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xmlns:wp14="http://schemas.microsoft.com/office/word/2010/wordml" w:rsidRPr="00072577" w:rsidR="00943920" w:rsidTr="00943920" w14:paraId="7F62AB95" wp14:textId="77777777">
        <w:trPr>
          <w:trHeight w:val="841"/>
        </w:trPr>
        <w:tc>
          <w:tcPr>
            <w:tcW w:w="7621" w:type="dxa"/>
            <w:gridSpan w:val="2"/>
            <w:shd w:val="clear" w:color="auto" w:fill="auto"/>
            <w:vAlign w:val="center"/>
          </w:tcPr>
          <w:p w:rsidRPr="00072577" w:rsidR="00943920" w:rsidP="00743D15" w:rsidRDefault="00943920" w14:paraId="071CD28D" wp14:textId="77777777">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Pr="00205F85" w:rsidR="00A36628">
              <w:rPr>
                <w:rFonts w:ascii="Oswald" w:hAnsi="Oswald" w:cs="Arial"/>
                <w:b/>
                <w:smallCaps/>
                <w:noProof/>
              </w:rPr>
              <w:t>Director, Humanitarian Analysis, Policy and Advocacy</w:t>
            </w:r>
          </w:p>
          <w:p w:rsidRPr="00072577" w:rsidR="00943920" w:rsidP="00BB6541" w:rsidRDefault="00943920" w14:paraId="672A6659" wp14:textId="77777777">
            <w:pPr>
              <w:jc w:val="center"/>
              <w:rPr>
                <w:rFonts w:ascii="Arial" w:hAnsi="Arial"/>
                <w:b/>
                <w:sz w:val="18"/>
                <w:szCs w:val="18"/>
              </w:rPr>
            </w:pPr>
          </w:p>
        </w:tc>
        <w:tc>
          <w:tcPr>
            <w:tcW w:w="2679" w:type="dxa"/>
            <w:vMerge w:val="restart"/>
          </w:tcPr>
          <w:p w:rsidRPr="00072577" w:rsidR="00943920" w:rsidP="00BB6541" w:rsidRDefault="00943920" w14:paraId="0A37501D" wp14:textId="77777777">
            <w:pPr>
              <w:jc w:val="right"/>
              <w:rPr>
                <w:rFonts w:ascii="Calibri" w:hAnsi="Calibri"/>
                <w:b/>
                <w:sz w:val="20"/>
                <w:szCs w:val="20"/>
              </w:rPr>
            </w:pPr>
          </w:p>
          <w:p w:rsidRPr="00072577" w:rsidR="00943920" w:rsidP="00050253" w:rsidRDefault="00B729C4" w14:paraId="5DAB6C7B" wp14:textId="77777777">
            <w:pPr>
              <w:jc w:val="center"/>
              <w:rPr>
                <w:rFonts w:ascii="Calibri" w:hAnsi="Calibri"/>
                <w:bCs/>
                <w:sz w:val="20"/>
                <w:szCs w:val="20"/>
              </w:rPr>
            </w:pPr>
            <w:r>
              <w:rPr>
                <w:rFonts w:ascii="Calibri" w:hAnsi="Calibri"/>
                <w:bCs/>
                <w:noProof/>
                <w:sz w:val="20"/>
                <w:szCs w:val="20"/>
              </w:rPr>
              <w:drawing>
                <wp:inline xmlns:wp14="http://schemas.microsoft.com/office/word/2010/wordprocessingDrawing" distT="0" distB="0" distL="0" distR="0" wp14:anchorId="072F7064" wp14:editId="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xmlns:wp14="http://schemas.microsoft.com/office/word/2010/wordml" w:rsidRPr="00994C06" w:rsidR="00943920" w:rsidTr="00943920" w14:paraId="5D8066A2" wp14:textId="77777777">
        <w:trPr>
          <w:trHeight w:val="495"/>
        </w:trPr>
        <w:tc>
          <w:tcPr>
            <w:tcW w:w="1809" w:type="dxa"/>
            <w:shd w:val="clear" w:color="auto" w:fill="auto"/>
            <w:vAlign w:val="center"/>
          </w:tcPr>
          <w:p w:rsidRPr="005E601E" w:rsidR="00943920" w:rsidP="00BB6541" w:rsidRDefault="00943920" w14:paraId="5F7FC62C" wp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5E601E" w:rsidR="00943920" w:rsidP="00943920" w:rsidRDefault="00A36628" w14:paraId="6565C9F2" wp14:textId="77777777">
            <w:pPr>
              <w:rPr>
                <w:rFonts w:ascii="Oswald" w:hAnsi="Oswald"/>
                <w:bCs/>
                <w:sz w:val="22"/>
                <w:szCs w:val="22"/>
              </w:rPr>
            </w:pPr>
            <w:r w:rsidRPr="00205F85">
              <w:rPr>
                <w:rFonts w:ascii="Oswald" w:hAnsi="Oswald"/>
                <w:bCs/>
                <w:noProof/>
                <w:sz w:val="22"/>
                <w:szCs w:val="22"/>
              </w:rPr>
              <w:t>Director, Humanitarian Analysis, Policy and Advocacy</w:t>
            </w:r>
            <w:r w:rsidR="00943920">
              <w:rPr>
                <w:rFonts w:ascii="Oswald" w:hAnsi="Oswald"/>
                <w:bCs/>
                <w:sz w:val="22"/>
                <w:szCs w:val="22"/>
              </w:rPr>
              <w:t xml:space="preserve"> </w:t>
            </w:r>
          </w:p>
        </w:tc>
        <w:tc>
          <w:tcPr>
            <w:tcW w:w="2679" w:type="dxa"/>
            <w:vMerge/>
          </w:tcPr>
          <w:p w:rsidRPr="00994C06" w:rsidR="00943920" w:rsidP="00E31215" w:rsidRDefault="00943920" w14:paraId="02EB378F" wp14:textId="77777777">
            <w:pPr>
              <w:rPr>
                <w:rFonts w:ascii="Calibri" w:hAnsi="Calibri"/>
                <w:b/>
                <w:sz w:val="20"/>
                <w:szCs w:val="20"/>
              </w:rPr>
            </w:pPr>
          </w:p>
        </w:tc>
      </w:tr>
      <w:tr xmlns:wp14="http://schemas.microsoft.com/office/word/2010/wordml" w:rsidRPr="00994C06" w:rsidR="00943920" w:rsidTr="00943920" w14:paraId="1CD4F0D9" wp14:textId="77777777">
        <w:trPr>
          <w:trHeight w:val="495"/>
        </w:trPr>
        <w:tc>
          <w:tcPr>
            <w:tcW w:w="1809" w:type="dxa"/>
            <w:shd w:val="clear" w:color="auto" w:fill="auto"/>
            <w:vAlign w:val="center"/>
          </w:tcPr>
          <w:p w:rsidRPr="005E601E" w:rsidR="00943920" w:rsidP="00943920" w:rsidRDefault="00943920" w14:paraId="62FA5E43" wp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rsidR="00943920" w:rsidP="00E31215" w:rsidRDefault="00A36628" w14:paraId="19442721" wp14:textId="77777777">
            <w:pPr>
              <w:rPr>
                <w:rFonts w:ascii="Oswald" w:hAnsi="Oswald"/>
                <w:bCs/>
                <w:sz w:val="22"/>
                <w:szCs w:val="22"/>
              </w:rPr>
            </w:pPr>
            <w:r w:rsidRPr="00205F85">
              <w:rPr>
                <w:rFonts w:ascii="Oswald" w:hAnsi="Oswald"/>
                <w:bCs/>
                <w:noProof/>
                <w:sz w:val="22"/>
                <w:szCs w:val="22"/>
              </w:rPr>
              <w:t>973155415</w:t>
            </w:r>
          </w:p>
        </w:tc>
        <w:tc>
          <w:tcPr>
            <w:tcW w:w="2679" w:type="dxa"/>
            <w:vMerge/>
          </w:tcPr>
          <w:p w:rsidRPr="00994C06" w:rsidR="00943920" w:rsidP="00E31215" w:rsidRDefault="00943920" w14:paraId="6A05A809" wp14:textId="77777777">
            <w:pPr>
              <w:rPr>
                <w:rFonts w:ascii="Calibri" w:hAnsi="Calibri"/>
                <w:b/>
                <w:sz w:val="20"/>
                <w:szCs w:val="20"/>
              </w:rPr>
            </w:pPr>
          </w:p>
        </w:tc>
      </w:tr>
    </w:tbl>
    <w:p xmlns:wp14="http://schemas.microsoft.com/office/word/2010/wordml" w:rsidRPr="00994C06" w:rsidR="00BB6541" w:rsidRDefault="00BB6541" w14:paraId="5A39BBE3" wp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xmlns:wp14="http://schemas.microsoft.com/office/word/2010/wordml" w:rsidRPr="005E601E" w:rsidR="00994C06" w:rsidTr="00072577" w14:paraId="3CB455EB" wp14:textId="77777777">
        <w:trPr>
          <w:trHeight w:val="277"/>
        </w:trPr>
        <w:tc>
          <w:tcPr>
            <w:tcW w:w="1809" w:type="dxa"/>
            <w:tcBorders>
              <w:bottom w:val="single" w:color="000000" w:sz="4" w:space="0"/>
            </w:tcBorders>
            <w:shd w:val="clear" w:color="auto" w:fill="D5E0E1"/>
            <w:vAlign w:val="center"/>
          </w:tcPr>
          <w:p w:rsidRPr="005E601E" w:rsidR="00F64009" w:rsidP="00072577" w:rsidRDefault="00072577" w14:paraId="7097B7AB" wp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A36628" w14:paraId="46C4FF36" wp14:textId="77777777">
            <w:pPr>
              <w:rPr>
                <w:rFonts w:ascii="Lato" w:hAnsi="Lato"/>
                <w:bCs/>
                <w:iCs/>
                <w:sz w:val="22"/>
                <w:szCs w:val="22"/>
              </w:rPr>
            </w:pPr>
            <w:r w:rsidRPr="00205F85">
              <w:rPr>
                <w:rFonts w:ascii="Lato" w:hAnsi="Lato"/>
                <w:bCs/>
                <w:iCs/>
                <w:noProof/>
                <w:sz w:val="22"/>
                <w:szCs w:val="22"/>
              </w:rPr>
              <w:t>Humanitarian Analysis, Policy and Advocacy</w:t>
            </w:r>
          </w:p>
        </w:tc>
        <w:tc>
          <w:tcPr>
            <w:tcW w:w="2268" w:type="dxa"/>
            <w:shd w:val="clear" w:color="auto" w:fill="D5E0E1"/>
            <w:vAlign w:val="center"/>
          </w:tcPr>
          <w:p w:rsidRPr="005E601E" w:rsidR="00F64009" w:rsidP="005B5FBD" w:rsidRDefault="00072577" w14:paraId="50E1B160" wp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00F64009" w:rsidRDefault="00A36628" w14:paraId="16A886DC" wp14:textId="77777777">
            <w:pPr>
              <w:rPr>
                <w:rFonts w:ascii="Lato" w:hAnsi="Lato"/>
                <w:bCs/>
                <w:iCs/>
                <w:sz w:val="22"/>
                <w:szCs w:val="22"/>
              </w:rPr>
            </w:pPr>
            <w:r w:rsidRPr="00205F85">
              <w:rPr>
                <w:rFonts w:ascii="Lato" w:hAnsi="Lato"/>
                <w:bCs/>
                <w:iCs/>
                <w:noProof/>
                <w:sz w:val="22"/>
                <w:szCs w:val="22"/>
              </w:rPr>
              <w:t>M5</w:t>
            </w:r>
          </w:p>
        </w:tc>
      </w:tr>
      <w:tr xmlns:wp14="http://schemas.microsoft.com/office/word/2010/wordml" w:rsidRPr="005E601E" w:rsidR="00994C06" w:rsidTr="00072577" w14:paraId="717A1434" wp14:textId="77777777">
        <w:trPr>
          <w:trHeight w:val="304"/>
        </w:trPr>
        <w:tc>
          <w:tcPr>
            <w:tcW w:w="1809" w:type="dxa"/>
            <w:shd w:val="clear" w:color="auto" w:fill="D5E0E1"/>
            <w:vAlign w:val="center"/>
          </w:tcPr>
          <w:p w:rsidRPr="005E601E" w:rsidR="00F64009" w:rsidP="005B5FBD" w:rsidRDefault="00F64009" w14:paraId="5C072BEF" wp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A36628" w14:paraId="3A356913" wp14:textId="77777777">
            <w:pPr>
              <w:rPr>
                <w:rFonts w:ascii="Lato" w:hAnsi="Lato"/>
                <w:bCs/>
                <w:iCs/>
                <w:sz w:val="22"/>
                <w:szCs w:val="22"/>
              </w:rPr>
            </w:pPr>
            <w:r w:rsidRPr="00205F85">
              <w:rPr>
                <w:rFonts w:ascii="Lato" w:hAnsi="Lato"/>
                <w:bCs/>
                <w:iCs/>
                <w:noProof/>
                <w:sz w:val="22"/>
                <w:szCs w:val="22"/>
              </w:rPr>
              <w:t>Global Humanitarian Director</w:t>
            </w:r>
          </w:p>
        </w:tc>
        <w:tc>
          <w:tcPr>
            <w:tcW w:w="2268" w:type="dxa"/>
            <w:shd w:val="clear" w:color="auto" w:fill="D5E0E1"/>
            <w:vAlign w:val="center"/>
          </w:tcPr>
          <w:p w:rsidRPr="005E601E" w:rsidR="00F64009" w:rsidP="005B5FBD" w:rsidRDefault="00072577" w14:paraId="3087F16C" wp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A36628" w14:paraId="2302D94F" wp14:textId="77777777">
            <w:pPr>
              <w:rPr>
                <w:rFonts w:ascii="Lato" w:hAnsi="Lato"/>
                <w:bCs/>
                <w:iCs/>
                <w:sz w:val="22"/>
                <w:szCs w:val="22"/>
              </w:rPr>
            </w:pPr>
            <w:r w:rsidRPr="00205F85">
              <w:rPr>
                <w:rFonts w:ascii="Lato" w:hAnsi="Lato"/>
                <w:bCs/>
                <w:iCs/>
                <w:noProof/>
                <w:sz w:val="22"/>
                <w:szCs w:val="22"/>
              </w:rPr>
              <w:t>Permanent</w:t>
            </w:r>
          </w:p>
        </w:tc>
      </w:tr>
      <w:tr xmlns:wp14="http://schemas.microsoft.com/office/word/2010/wordml" w:rsidRPr="005E601E" w:rsidR="00BB1C79" w:rsidTr="00072577" w14:paraId="0E38FDB5" wp14:textId="77777777">
        <w:trPr>
          <w:trHeight w:val="304"/>
        </w:trPr>
        <w:tc>
          <w:tcPr>
            <w:tcW w:w="1809" w:type="dxa"/>
            <w:shd w:val="clear" w:color="auto" w:fill="D5E0E1"/>
            <w:vAlign w:val="center"/>
          </w:tcPr>
          <w:p w:rsidRPr="005E601E" w:rsidR="00BB1C79" w:rsidP="005B5FBD" w:rsidRDefault="00BB1C79" w14:paraId="1D2B207C" wp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A36628" w14:paraId="41CDAAC2" wp14:textId="77777777">
            <w:pPr>
              <w:rPr>
                <w:rFonts w:ascii="Lato" w:hAnsi="Lato"/>
                <w:bCs/>
                <w:iCs/>
                <w:sz w:val="22"/>
                <w:szCs w:val="22"/>
              </w:rPr>
            </w:pPr>
            <w:r w:rsidRPr="00205F85">
              <w:rPr>
                <w:rFonts w:ascii="Lato" w:hAnsi="Lato"/>
                <w:bCs/>
                <w:iCs/>
                <w:noProof/>
                <w:sz w:val="22"/>
                <w:szCs w:val="22"/>
              </w:rPr>
              <w:t>Any existing SCI office location (multiple timezones and locations required across team)</w:t>
            </w:r>
          </w:p>
        </w:tc>
        <w:tc>
          <w:tcPr>
            <w:tcW w:w="2268" w:type="dxa"/>
            <w:shd w:val="clear" w:color="auto" w:fill="D5E0E1"/>
            <w:vAlign w:val="center"/>
          </w:tcPr>
          <w:p w:rsidRPr="005E601E" w:rsidR="00BB1C79" w:rsidP="005B5FBD" w:rsidRDefault="00BB1C79" w14:paraId="36246C5F" wp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A36628" w14:paraId="6F611AA5" wp14:textId="77777777">
            <w:pPr>
              <w:rPr>
                <w:rFonts w:ascii="Lato" w:hAnsi="Lato"/>
                <w:bCs/>
                <w:iCs/>
                <w:sz w:val="22"/>
                <w:szCs w:val="22"/>
              </w:rPr>
            </w:pPr>
            <w:r w:rsidRPr="00205F85">
              <w:rPr>
                <w:rFonts w:ascii="Lato" w:hAnsi="Lato"/>
                <w:bCs/>
                <w:iCs/>
                <w:noProof/>
                <w:sz w:val="22"/>
                <w:szCs w:val="22"/>
              </w:rPr>
              <w:t>Any (multiple timezones and locations required across team)</w:t>
            </w:r>
          </w:p>
        </w:tc>
      </w:tr>
      <w:tr xmlns:wp14="http://schemas.microsoft.com/office/word/2010/wordml" w:rsidRPr="005E601E" w:rsidR="00BB1C79" w:rsidTr="00072577" w14:paraId="7F7387CE" wp14:textId="77777777">
        <w:trPr>
          <w:trHeight w:val="304"/>
        </w:trPr>
        <w:tc>
          <w:tcPr>
            <w:tcW w:w="1809" w:type="dxa"/>
            <w:shd w:val="clear" w:color="auto" w:fill="D5E0E1"/>
            <w:vAlign w:val="center"/>
          </w:tcPr>
          <w:p w:rsidR="00BB1C79" w:rsidP="005B5FBD" w:rsidRDefault="00BB1C79" w14:paraId="76F1BADF" wp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A36628" w14:paraId="06754B86" wp14:textId="77777777">
            <w:pPr>
              <w:rPr>
                <w:rFonts w:ascii="Lato" w:hAnsi="Lato"/>
                <w:bCs/>
                <w:iCs/>
                <w:sz w:val="22"/>
                <w:szCs w:val="22"/>
              </w:rPr>
            </w:pPr>
            <w:r w:rsidRPr="00205F85">
              <w:rPr>
                <w:rFonts w:ascii="Lato" w:hAnsi="Lato"/>
                <w:bCs/>
                <w:iCs/>
                <w:noProof/>
                <w:sz w:val="22"/>
                <w:szCs w:val="22"/>
              </w:rPr>
              <w:t>English (additional language of French, Spanish or Arabic prefered)</w:t>
            </w:r>
          </w:p>
        </w:tc>
        <w:tc>
          <w:tcPr>
            <w:tcW w:w="2268" w:type="dxa"/>
            <w:shd w:val="clear" w:color="auto" w:fill="D5E0E1"/>
            <w:vAlign w:val="center"/>
          </w:tcPr>
          <w:p w:rsidRPr="009E2DAC" w:rsidR="00BB1C79" w:rsidP="005B5FBD" w:rsidRDefault="009E2DAC" w14:paraId="22E01CEC" wp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A36628" w14:paraId="649841BE" wp14:textId="77777777">
            <w:pPr>
              <w:rPr>
                <w:rFonts w:ascii="Lato" w:hAnsi="Lato"/>
                <w:bCs/>
                <w:iCs/>
                <w:sz w:val="22"/>
                <w:szCs w:val="22"/>
              </w:rPr>
            </w:pPr>
            <w:r w:rsidRPr="00205F85">
              <w:rPr>
                <w:rFonts w:ascii="Lato" w:hAnsi="Lato"/>
                <w:bCs/>
                <w:iCs/>
                <w:noProof/>
                <w:sz w:val="22"/>
                <w:szCs w:val="22"/>
              </w:rPr>
              <w:t>1</w:t>
            </w:r>
          </w:p>
        </w:tc>
      </w:tr>
    </w:tbl>
    <w:p xmlns:wp14="http://schemas.microsoft.com/office/word/2010/wordml" w:rsidRPr="005E601E" w:rsidR="00947C69" w:rsidRDefault="00947C69" w14:paraId="41C8F396"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994C06" w:rsidTr="005B5FBD" w14:paraId="4CEA202D" wp14:textId="77777777">
        <w:tc>
          <w:tcPr>
            <w:tcW w:w="10296" w:type="dxa"/>
            <w:shd w:val="clear" w:color="auto" w:fill="D5E0E1"/>
          </w:tcPr>
          <w:p w:rsidRPr="005E601E" w:rsidR="008A1691" w:rsidP="005B5FBD" w:rsidRDefault="00A338D7" w14:paraId="0F9BBFAF" wp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xmlns:wp14="http://schemas.microsoft.com/office/word/2010/wordml" w:rsidRPr="005E601E" w:rsidR="00994C06" w:rsidTr="005B5FBD" w14:paraId="58ADC10F" wp14:textId="77777777">
        <w:trPr>
          <w:trHeight w:val="854"/>
        </w:trPr>
        <w:tc>
          <w:tcPr>
            <w:tcW w:w="10296" w:type="dxa"/>
          </w:tcPr>
          <w:p w:rsidRPr="005E601E" w:rsidR="00A338D7" w:rsidP="00A338D7" w:rsidRDefault="00626423" w14:paraId="74D7D534" wp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033EB6" w:rsidR="00A338D7" w:rsidP="00A338D7" w:rsidRDefault="00A36628" w14:paraId="735F94C9" wp14:textId="77777777">
            <w:pPr>
              <w:rPr>
                <w:rFonts w:ascii="Lato" w:hAnsi="Lato"/>
                <w:bCs/>
                <w:iCs/>
                <w:color w:val="000000"/>
                <w:sz w:val="22"/>
                <w:szCs w:val="22"/>
              </w:rPr>
            </w:pPr>
            <w:r w:rsidRPr="00205F85">
              <w:rPr>
                <w:rFonts w:ascii="Lato" w:hAnsi="Lato"/>
                <w:bCs/>
                <w:iCs/>
                <w:noProof/>
                <w:color w:val="000000"/>
                <w:sz w:val="22"/>
                <w:szCs w:val="22"/>
              </w:rPr>
              <w:t>To partner with country offices and global stakeholders to prepare, scale-up, and execute effective humanitarian advocacy and policy initiatives that protect and support children in crisis, while adhering to humanitarian principles. The team exists to facilitate impactful policy development, build strategic partnerships, and provide forward-looking analysis that informs and anticipates global humanitarian action. By engaging in child-centered humanitarian foresight and diplomacy, we aim to influence duty bearers and drive positive change for children affected by emergencies.</w:t>
            </w:r>
          </w:p>
          <w:p w:rsidRPr="00033EB6" w:rsidR="00626423" w:rsidP="00A338D7" w:rsidRDefault="00626423" w14:paraId="72A3D3EC" wp14:textId="77777777">
            <w:pPr>
              <w:rPr>
                <w:rFonts w:ascii="Lato" w:hAnsi="Lato"/>
                <w:bCs/>
                <w:iCs/>
                <w:color w:val="000000"/>
                <w:sz w:val="22"/>
                <w:szCs w:val="22"/>
              </w:rPr>
            </w:pPr>
          </w:p>
          <w:p w:rsidRPr="00033EB6" w:rsidR="003C3A8B" w:rsidP="00A338D7" w:rsidRDefault="00626423" w14:paraId="2AA601AB" wp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Pr="005E601E" w:rsidR="00A338D7" w:rsidP="00A338D7" w:rsidRDefault="00A36628" w14:paraId="282E4DBC" wp14:textId="77777777">
            <w:pPr>
              <w:rPr>
                <w:rFonts w:ascii="Lato" w:hAnsi="Lato"/>
                <w:bCs/>
                <w:iCs/>
                <w:sz w:val="22"/>
                <w:szCs w:val="22"/>
              </w:rPr>
            </w:pPr>
            <w:r w:rsidRPr="00205F85">
              <w:rPr>
                <w:rFonts w:ascii="Lato" w:hAnsi="Lato"/>
                <w:bCs/>
                <w:iCs/>
                <w:noProof/>
                <w:color w:val="000000"/>
                <w:sz w:val="22"/>
                <w:szCs w:val="22"/>
              </w:rPr>
              <w:t>To provide leadership and strategic direction to Save the Children's humanitarian analysis, policy, and advocacy functions, ensuring robust analysis informs policy work, guides country office decisions, and shapes the broader strategic direction of humanitarian affairs. The role involves fostering collaborative relationships across the organisation and with external stakeholders to maximise the charity’s impact and influence. The Director will represent Save the Children in key international fora and ensure that internal and external humanitarian strategies remain aligned and focused on sustainable long-term impact for children.</w:t>
            </w:r>
          </w:p>
        </w:tc>
      </w:tr>
    </w:tbl>
    <w:p xmlns:wp14="http://schemas.microsoft.com/office/word/2010/wordml" w:rsidRPr="005E601E" w:rsidR="005445B4" w:rsidRDefault="005445B4" w14:paraId="0D0B940D"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994C06" w:rsidTr="34AC1718" w14:paraId="03B2C3AF" wp14:textId="77777777">
        <w:tc>
          <w:tcPr>
            <w:tcW w:w="10296" w:type="dxa"/>
            <w:shd w:val="clear" w:color="auto" w:fill="D5E0E1"/>
            <w:tcMar/>
          </w:tcPr>
          <w:p w:rsidRPr="005E601E" w:rsidR="008A1691" w:rsidP="005B5FBD" w:rsidRDefault="00BB6541" w14:paraId="44258CB5" wp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xmlns:wp14="http://schemas.microsoft.com/office/word/2010/wordml" w:rsidRPr="005E601E" w:rsidR="00994C06" w:rsidTr="34AC1718" w14:paraId="236B166F" wp14:textId="77777777">
        <w:tc>
          <w:tcPr>
            <w:tcW w:w="10296" w:type="dxa"/>
            <w:tcMar/>
          </w:tcPr>
          <w:p w:rsidRPr="00205F85" w:rsidR="00A36628" w:rsidP="00E366BE" w:rsidRDefault="00A36628" w14:paraId="600445BC" wp14:textId="799AEAD5">
            <w:pPr>
              <w:numPr>
                <w:ilvl w:val="0"/>
                <w:numId w:val="8"/>
              </w:numPr>
              <w:rPr>
                <w:rFonts w:ascii="Lato" w:hAnsi="Lato"/>
                <w:noProof/>
                <w:sz w:val="22"/>
                <w:szCs w:val="22"/>
              </w:rPr>
            </w:pPr>
            <w:r w:rsidRPr="34AC1718" w:rsidR="00A36628">
              <w:rPr>
                <w:rFonts w:ascii="Lato" w:hAnsi="Lato"/>
                <w:noProof/>
                <w:sz w:val="22"/>
                <w:szCs w:val="22"/>
              </w:rPr>
              <w:t>Drive strategic direction and management of humanitarian analysis to generate impactful evidence that informs Save the Children's policy and advocacy efforts.</w:t>
            </w:r>
          </w:p>
          <w:p w:rsidRPr="00205F85" w:rsidR="00A36628" w:rsidP="00E366BE" w:rsidRDefault="00A36628" w14:paraId="1A9F6DCC" wp14:textId="77777777">
            <w:pPr>
              <w:numPr>
                <w:ilvl w:val="0"/>
                <w:numId w:val="8"/>
              </w:numPr>
              <w:rPr>
                <w:rFonts w:ascii="Lato" w:hAnsi="Lato"/>
                <w:noProof/>
                <w:sz w:val="22"/>
                <w:szCs w:val="22"/>
              </w:rPr>
            </w:pPr>
            <w:r w:rsidRPr="00205F85">
              <w:rPr>
                <w:rFonts w:ascii="Lato" w:hAnsi="Lato"/>
                <w:noProof/>
                <w:sz w:val="22"/>
                <w:szCs w:val="22"/>
              </w:rPr>
              <w:t>Lead the contextual analysis function to support country office operational decision-making and shape humanitarian policy by providing timely analysis of country office contexts, regional dynamics, and global trends.</w:t>
            </w:r>
          </w:p>
          <w:p w:rsidRPr="00205F85" w:rsidR="00A36628" w:rsidP="00E366BE" w:rsidRDefault="00A36628" w14:paraId="085A6DB8" wp14:textId="77777777">
            <w:pPr>
              <w:numPr>
                <w:ilvl w:val="0"/>
                <w:numId w:val="8"/>
              </w:numPr>
              <w:rPr>
                <w:rFonts w:ascii="Lato" w:hAnsi="Lato"/>
                <w:noProof/>
                <w:sz w:val="22"/>
                <w:szCs w:val="22"/>
              </w:rPr>
            </w:pPr>
            <w:r w:rsidRPr="00205F85">
              <w:rPr>
                <w:rFonts w:ascii="Lato" w:hAnsi="Lato"/>
                <w:noProof/>
                <w:sz w:val="22"/>
                <w:szCs w:val="22"/>
              </w:rPr>
              <w:t>Represent Save the Children in key NGO, inter-governmental, and UN forums to advocate for policies and perspectives that uphold the rights and well-being of children, partners, and communities we serve.</w:t>
            </w:r>
          </w:p>
          <w:p w:rsidRPr="00205F85" w:rsidR="00A36628" w:rsidP="00E366BE" w:rsidRDefault="00A36628" w14:paraId="651BC82E" wp14:textId="77777777">
            <w:pPr>
              <w:numPr>
                <w:ilvl w:val="0"/>
                <w:numId w:val="8"/>
              </w:numPr>
              <w:rPr>
                <w:rFonts w:ascii="Lato" w:hAnsi="Lato"/>
                <w:noProof/>
                <w:sz w:val="22"/>
                <w:szCs w:val="22"/>
              </w:rPr>
            </w:pPr>
            <w:r w:rsidRPr="00205F85">
              <w:rPr>
                <w:rFonts w:ascii="Lato" w:hAnsi="Lato"/>
                <w:noProof/>
                <w:sz w:val="22"/>
                <w:szCs w:val="22"/>
              </w:rPr>
              <w:t>Oversee the preparation and briefing of Save the Children’s leadership for external humanitarian representation, ensuring coherent and unified messaging in line with Save the Children’s humanitarian strategy.</w:t>
            </w:r>
          </w:p>
          <w:p w:rsidRPr="00205F85" w:rsidR="00A36628" w:rsidP="00E366BE" w:rsidRDefault="00A36628" w14:paraId="5497DF9D" wp14:textId="77777777">
            <w:pPr>
              <w:numPr>
                <w:ilvl w:val="0"/>
                <w:numId w:val="8"/>
              </w:numPr>
              <w:rPr>
                <w:rFonts w:ascii="Lato" w:hAnsi="Lato"/>
                <w:noProof/>
                <w:sz w:val="22"/>
                <w:szCs w:val="22"/>
              </w:rPr>
            </w:pPr>
            <w:r w:rsidRPr="00205F85">
              <w:rPr>
                <w:rFonts w:ascii="Lato" w:hAnsi="Lato"/>
                <w:noProof/>
                <w:sz w:val="22"/>
                <w:szCs w:val="22"/>
              </w:rPr>
              <w:t>Cultivate and maintain collaborative relationships with stakeholders across the humanitarian sector to enhance collective advocacy efforts, fostering an environment of trust, mutual respect, and shared objectives.</w:t>
            </w:r>
          </w:p>
          <w:p w:rsidRPr="005E601E" w:rsidR="00DA0123" w:rsidP="00E366BE" w:rsidRDefault="00A36628" w14:paraId="2B1EC8F8" wp14:textId="77777777">
            <w:pPr>
              <w:numPr>
                <w:ilvl w:val="0"/>
                <w:numId w:val="8"/>
              </w:numPr>
              <w:rPr>
                <w:rFonts w:ascii="Lato" w:hAnsi="Lato"/>
                <w:sz w:val="22"/>
                <w:szCs w:val="22"/>
              </w:rPr>
            </w:pPr>
            <w:r w:rsidRPr="00205F85">
              <w:rPr>
                <w:rFonts w:ascii="Lato" w:hAnsi="Lato"/>
                <w:noProof/>
                <w:sz w:val="22"/>
                <w:szCs w:val="22"/>
              </w:rPr>
              <w:t>Establish and lead a Community of Practice for Humanitarian Analysis, Policy, and Advocacy within Save the Children to leverage internal capacities, harmonise efforts, and drive a unified operational and advocacy agenda.</w:t>
            </w:r>
          </w:p>
        </w:tc>
      </w:tr>
    </w:tbl>
    <w:p xmlns:wp14="http://schemas.microsoft.com/office/word/2010/wordml" w:rsidR="007A3D46" w:rsidP="007A3D46" w:rsidRDefault="007A3D46" w14:paraId="0E27B00A"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B42C23" w:rsidTr="00033EB6" w14:paraId="511EBE65" wp14:textId="77777777">
        <w:tc>
          <w:tcPr>
            <w:tcW w:w="10296" w:type="dxa"/>
            <w:shd w:val="clear" w:color="auto" w:fill="D5E0E1"/>
          </w:tcPr>
          <w:p w:rsidRPr="005E601E" w:rsidR="00B42C23" w:rsidP="00033EB6" w:rsidRDefault="00B42C23" w14:paraId="7584723A" wp14:textId="77777777">
            <w:pPr>
              <w:rPr>
                <w:rFonts w:ascii="Lato" w:hAnsi="Lato"/>
                <w:b/>
                <w:sz w:val="22"/>
                <w:szCs w:val="22"/>
              </w:rPr>
            </w:pPr>
            <w:r>
              <w:rPr>
                <w:rFonts w:ascii="Lato" w:hAnsi="Lato"/>
                <w:b/>
                <w:sz w:val="22"/>
                <w:szCs w:val="22"/>
              </w:rPr>
              <w:t>Budget</w:t>
            </w:r>
          </w:p>
        </w:tc>
      </w:tr>
      <w:tr xmlns:wp14="http://schemas.microsoft.com/office/word/2010/wordml" w:rsidRPr="005E601E" w:rsidR="00B42C23" w:rsidTr="00033EB6" w14:paraId="21CDAC1D" wp14:textId="77777777">
        <w:tc>
          <w:tcPr>
            <w:tcW w:w="10296" w:type="dxa"/>
          </w:tcPr>
          <w:p w:rsidRPr="00B42C23" w:rsidR="00B42C23" w:rsidP="00033EB6" w:rsidRDefault="00A36628" w14:paraId="6A0550F2" wp14:textId="77777777">
            <w:pPr>
              <w:rPr>
                <w:rFonts w:ascii="Lato" w:hAnsi="Lato"/>
                <w:bCs/>
                <w:sz w:val="22"/>
                <w:szCs w:val="22"/>
              </w:rPr>
            </w:pPr>
            <w:r w:rsidRPr="00205F85">
              <w:rPr>
                <w:rFonts w:ascii="Lato" w:hAnsi="Lato"/>
                <w:bCs/>
                <w:noProof/>
                <w:sz w:val="22"/>
                <w:szCs w:val="22"/>
              </w:rPr>
              <w:t>~$3M team budget including award funding</w:t>
            </w:r>
          </w:p>
        </w:tc>
      </w:tr>
    </w:tbl>
    <w:p xmlns:wp14="http://schemas.microsoft.com/office/word/2010/wordml" w:rsidR="00B42C23" w:rsidP="007A3D46" w:rsidRDefault="00B42C23" w14:paraId="60061E4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B42C23" w:rsidTr="34AC1718" w14:paraId="4E15AEC9" wp14:textId="77777777">
        <w:tc>
          <w:tcPr>
            <w:tcW w:w="10296" w:type="dxa"/>
            <w:shd w:val="clear" w:color="auto" w:fill="D5E0E1"/>
            <w:tcMar/>
          </w:tcPr>
          <w:p w:rsidRPr="005E601E" w:rsidR="00B42C23" w:rsidP="00033EB6" w:rsidRDefault="00B42C23" w14:paraId="5BB740B1" wp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xmlns:wp14="http://schemas.microsoft.com/office/word/2010/wordml" w:rsidRPr="00B42C23" w:rsidR="00B42C23" w:rsidTr="34AC1718" w14:paraId="68D0807C" wp14:textId="77777777">
        <w:tc>
          <w:tcPr>
            <w:tcW w:w="10296" w:type="dxa"/>
            <w:tcMar/>
          </w:tcPr>
          <w:p w:rsidR="00B42C23" w:rsidP="34AC1718" w:rsidRDefault="00B42C23" w14:paraId="5C7F4FD8" wp14:textId="70B1119E">
            <w:pPr>
              <w:rPr>
                <w:rFonts w:ascii="Lato" w:hAnsi="Lato"/>
                <w:sz w:val="22"/>
                <w:szCs w:val="22"/>
              </w:rPr>
            </w:pPr>
            <w:r w:rsidRPr="34AC1718" w:rsidR="0922F29C">
              <w:rPr>
                <w:rFonts w:ascii="Lato" w:hAnsi="Lato"/>
                <w:sz w:val="22"/>
                <w:szCs w:val="22"/>
              </w:rPr>
              <w:t xml:space="preserve">Number of people managed in total: </w:t>
            </w:r>
            <w:r w:rsidRPr="34AC1718" w:rsidR="00A36628">
              <w:rPr>
                <w:rFonts w:ascii="Lato" w:hAnsi="Lato"/>
                <w:noProof/>
                <w:sz w:val="22"/>
                <w:szCs w:val="22"/>
              </w:rPr>
              <w:t>2</w:t>
            </w:r>
            <w:r w:rsidRPr="34AC1718" w:rsidR="0C732187">
              <w:rPr>
                <w:rFonts w:ascii="Lato" w:hAnsi="Lato"/>
                <w:noProof/>
                <w:sz w:val="22"/>
                <w:szCs w:val="22"/>
              </w:rPr>
              <w:t>0</w:t>
            </w:r>
          </w:p>
          <w:p w:rsidR="00B42C23" w:rsidP="00B42C23" w:rsidRDefault="00B42C23" w14:paraId="1A8F4805" wp14:textId="77777777">
            <w:pPr>
              <w:rPr>
                <w:rFonts w:ascii="Lato" w:hAnsi="Lato"/>
                <w:bCs/>
                <w:sz w:val="22"/>
                <w:szCs w:val="22"/>
              </w:rPr>
            </w:pPr>
            <w:r>
              <w:rPr>
                <w:rFonts w:ascii="Lato" w:hAnsi="Lato"/>
                <w:bCs/>
                <w:sz w:val="22"/>
                <w:szCs w:val="22"/>
              </w:rPr>
              <w:t xml:space="preserve">Manager of a team: </w:t>
            </w:r>
            <w:r w:rsidRPr="00205F85" w:rsidR="00A36628">
              <w:rPr>
                <w:rFonts w:ascii="Lato" w:hAnsi="Lato"/>
                <w:bCs/>
                <w:noProof/>
                <w:sz w:val="22"/>
                <w:szCs w:val="22"/>
              </w:rPr>
              <w:t>Yes</w:t>
            </w:r>
          </w:p>
          <w:p w:rsidRPr="00B42C23" w:rsidR="00B42C23" w:rsidP="00B42C23" w:rsidRDefault="00B42C23" w14:paraId="007789B8" wp14:textId="77777777">
            <w:pPr>
              <w:rPr>
                <w:rFonts w:ascii="Lato" w:hAnsi="Lato"/>
                <w:bCs/>
                <w:sz w:val="22"/>
                <w:szCs w:val="22"/>
              </w:rPr>
            </w:pPr>
            <w:r>
              <w:rPr>
                <w:rFonts w:ascii="Lato" w:hAnsi="Lato"/>
                <w:bCs/>
                <w:sz w:val="22"/>
                <w:szCs w:val="22"/>
              </w:rPr>
              <w:t xml:space="preserve">Team Manager (manager of multiple teams): </w:t>
            </w:r>
            <w:r w:rsidRPr="00205F85" w:rsidR="00A36628">
              <w:rPr>
                <w:rFonts w:ascii="Lato" w:hAnsi="Lato"/>
                <w:bCs/>
                <w:noProof/>
                <w:sz w:val="22"/>
                <w:szCs w:val="22"/>
              </w:rPr>
              <w:t>Yes</w:t>
            </w:r>
          </w:p>
        </w:tc>
      </w:tr>
    </w:tbl>
    <w:p xmlns:wp14="http://schemas.microsoft.com/office/word/2010/wordml" w:rsidR="006D1DF1" w:rsidRDefault="006D1DF1" w14:paraId="44EAFD9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8F7976" w:rsidTr="00033EB6" w14:paraId="050AB09B" wp14:textId="77777777">
        <w:tc>
          <w:tcPr>
            <w:tcW w:w="10296" w:type="dxa"/>
            <w:shd w:val="clear" w:color="auto" w:fill="D5E0E1"/>
          </w:tcPr>
          <w:p w:rsidRPr="005E601E" w:rsidR="008F7976" w:rsidP="00033EB6" w:rsidRDefault="008F7976" w14:paraId="0F576350" wp14:textId="77777777">
            <w:pPr>
              <w:rPr>
                <w:rFonts w:ascii="Lato" w:hAnsi="Lato"/>
                <w:b/>
                <w:sz w:val="22"/>
                <w:szCs w:val="22"/>
              </w:rPr>
            </w:pPr>
            <w:r>
              <w:rPr>
                <w:rFonts w:ascii="Lato" w:hAnsi="Lato"/>
                <w:b/>
                <w:sz w:val="22"/>
                <w:szCs w:val="22"/>
              </w:rPr>
              <w:t>Size of Remit</w:t>
            </w:r>
          </w:p>
        </w:tc>
      </w:tr>
      <w:tr xmlns:wp14="http://schemas.microsoft.com/office/word/2010/wordml" w:rsidRPr="00B42C23" w:rsidR="008F7976" w:rsidTr="00033EB6" w14:paraId="1CEF4BAA" wp14:textId="77777777">
        <w:tc>
          <w:tcPr>
            <w:tcW w:w="10296" w:type="dxa"/>
          </w:tcPr>
          <w:p w:rsidRPr="00B42C23" w:rsidR="008F7976" w:rsidP="00033EB6" w:rsidRDefault="00A36628" w14:paraId="72C95CAC" wp14:textId="77777777">
            <w:pPr>
              <w:rPr>
                <w:rFonts w:ascii="Lato" w:hAnsi="Lato"/>
                <w:bCs/>
                <w:sz w:val="22"/>
                <w:szCs w:val="22"/>
              </w:rPr>
            </w:pPr>
            <w:r w:rsidRPr="00205F85">
              <w:rPr>
                <w:rFonts w:ascii="Lato" w:hAnsi="Lato"/>
                <w:bCs/>
                <w:noProof/>
                <w:sz w:val="22"/>
                <w:szCs w:val="22"/>
              </w:rPr>
              <w:t>Global</w:t>
            </w:r>
          </w:p>
        </w:tc>
      </w:tr>
    </w:tbl>
    <w:p xmlns:wp14="http://schemas.microsoft.com/office/word/2010/wordml" w:rsidR="008F7976" w:rsidRDefault="008F7976" w14:paraId="4B94D5A5"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8F7976" w:rsidTr="34AC1718" w14:paraId="5384DCB9" wp14:textId="77777777">
        <w:tc>
          <w:tcPr>
            <w:tcW w:w="10296" w:type="dxa"/>
            <w:shd w:val="clear" w:color="auto" w:fill="D5E0E1"/>
            <w:tcMar/>
          </w:tcPr>
          <w:p w:rsidRPr="005E601E" w:rsidR="008F7976" w:rsidP="00033EB6" w:rsidRDefault="008F7976" w14:paraId="1060DDF3" wp14:textId="77777777">
            <w:pPr>
              <w:rPr>
                <w:rFonts w:ascii="Lato" w:hAnsi="Lato"/>
                <w:b/>
                <w:sz w:val="22"/>
                <w:szCs w:val="22"/>
              </w:rPr>
            </w:pPr>
            <w:r>
              <w:rPr>
                <w:rFonts w:ascii="Lato" w:hAnsi="Lato"/>
                <w:b/>
                <w:sz w:val="22"/>
                <w:szCs w:val="22"/>
              </w:rPr>
              <w:t>Travel Requirements</w:t>
            </w:r>
          </w:p>
        </w:tc>
      </w:tr>
      <w:tr xmlns:wp14="http://schemas.microsoft.com/office/word/2010/wordml" w:rsidRPr="00B42C23" w:rsidR="008F7976" w:rsidTr="34AC1718" w14:paraId="37F42EB9" wp14:textId="77777777">
        <w:tc>
          <w:tcPr>
            <w:tcW w:w="10296" w:type="dxa"/>
            <w:tcMar/>
          </w:tcPr>
          <w:p w:rsidR="008F7976" w:rsidP="008F7976" w:rsidRDefault="008F7976" w14:paraId="5F6CAEB0" wp14:textId="77777777">
            <w:pPr>
              <w:rPr>
                <w:rFonts w:ascii="Lato" w:hAnsi="Lato"/>
                <w:bCs/>
                <w:sz w:val="22"/>
                <w:szCs w:val="22"/>
              </w:rPr>
            </w:pPr>
            <w:r>
              <w:rPr>
                <w:rFonts w:ascii="Lato" w:hAnsi="Lato"/>
                <w:bCs/>
                <w:sz w:val="22"/>
                <w:szCs w:val="22"/>
              </w:rPr>
              <w:t xml:space="preserve">International travel required: </w:t>
            </w:r>
            <w:r w:rsidRPr="00205F85" w:rsidR="00A36628">
              <w:rPr>
                <w:rFonts w:ascii="Lato" w:hAnsi="Lato"/>
                <w:bCs/>
                <w:noProof/>
                <w:sz w:val="22"/>
                <w:szCs w:val="22"/>
              </w:rPr>
              <w:t>Yes</w:t>
            </w:r>
          </w:p>
          <w:p w:rsidR="008F7976" w:rsidP="008F7976" w:rsidRDefault="008F7976" w14:paraId="3DEEC669" wp14:textId="77777777">
            <w:pPr>
              <w:rPr>
                <w:rFonts w:ascii="Lato" w:hAnsi="Lato"/>
                <w:bCs/>
                <w:sz w:val="22"/>
                <w:szCs w:val="22"/>
              </w:rPr>
            </w:pPr>
          </w:p>
          <w:p w:rsidR="008F7976" w:rsidP="34AC1718" w:rsidRDefault="008F7976" w14:paraId="5D931FE9" wp14:textId="0665DFD1">
            <w:pPr>
              <w:rPr>
                <w:rFonts w:ascii="Lato" w:hAnsi="Lato"/>
                <w:sz w:val="22"/>
                <w:szCs w:val="22"/>
              </w:rPr>
            </w:pPr>
            <w:r w:rsidRPr="34AC1718" w:rsidR="2A2CD270">
              <w:rPr>
                <w:rFonts w:ascii="Lato" w:hAnsi="Lato"/>
                <w:sz w:val="22"/>
                <w:szCs w:val="22"/>
              </w:rPr>
              <w:t xml:space="preserve">Percentage of </w:t>
            </w:r>
            <w:r w:rsidRPr="34AC1718" w:rsidR="2A2CD270">
              <w:rPr>
                <w:rFonts w:ascii="Lato" w:hAnsi="Lato"/>
                <w:sz w:val="22"/>
                <w:szCs w:val="22"/>
              </w:rPr>
              <w:t>required</w:t>
            </w:r>
            <w:r w:rsidRPr="34AC1718" w:rsidR="2A2CD270">
              <w:rPr>
                <w:rFonts w:ascii="Lato" w:hAnsi="Lato"/>
                <w:sz w:val="22"/>
                <w:szCs w:val="22"/>
              </w:rPr>
              <w:t xml:space="preserve"> for travel: </w:t>
            </w:r>
            <w:r w:rsidRPr="34AC1718" w:rsidR="00A36628">
              <w:rPr>
                <w:rFonts w:ascii="Lato" w:hAnsi="Lato"/>
                <w:noProof/>
                <w:sz w:val="22"/>
                <w:szCs w:val="22"/>
              </w:rPr>
              <w:t xml:space="preserve">Up to </w:t>
            </w:r>
            <w:r w:rsidRPr="34AC1718" w:rsidR="40BAE9CB">
              <w:rPr>
                <w:rFonts w:ascii="Lato" w:hAnsi="Lato"/>
                <w:noProof/>
                <w:sz w:val="22"/>
                <w:szCs w:val="22"/>
              </w:rPr>
              <w:t>2</w:t>
            </w:r>
            <w:r w:rsidRPr="34AC1718" w:rsidR="00A36628">
              <w:rPr>
                <w:rFonts w:ascii="Lato" w:hAnsi="Lato"/>
                <w:noProof/>
                <w:sz w:val="22"/>
                <w:szCs w:val="22"/>
              </w:rPr>
              <w:t>0%</w:t>
            </w:r>
          </w:p>
          <w:p w:rsidRPr="00B42C23" w:rsidR="008F7976" w:rsidP="00033EB6" w:rsidRDefault="008F7976" w14:paraId="3656B9AB" wp14:textId="77777777">
            <w:pPr>
              <w:rPr>
                <w:rFonts w:ascii="Lato" w:hAnsi="Lato"/>
                <w:bCs/>
                <w:sz w:val="22"/>
                <w:szCs w:val="22"/>
              </w:rPr>
            </w:pPr>
          </w:p>
        </w:tc>
      </w:tr>
    </w:tbl>
    <w:p xmlns:wp14="http://schemas.microsoft.com/office/word/2010/wordml" w:rsidR="00626423" w:rsidRDefault="00626423" w14:paraId="45FB0818"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00033EB6" w14:paraId="24858C5E" wp14:textId="77777777">
        <w:tc>
          <w:tcPr>
            <w:tcW w:w="10296" w:type="dxa"/>
            <w:shd w:val="clear" w:color="auto" w:fill="D5E0E1"/>
          </w:tcPr>
          <w:p w:rsidRPr="005E601E" w:rsidR="002E64D8" w:rsidP="00033EB6" w:rsidRDefault="002E64D8" w14:paraId="28B5DBFB" wp14:textId="77777777">
            <w:pPr>
              <w:rPr>
                <w:rFonts w:ascii="Lato" w:hAnsi="Lato"/>
                <w:b/>
                <w:sz w:val="22"/>
                <w:szCs w:val="22"/>
              </w:rPr>
            </w:pPr>
            <w:r>
              <w:rPr>
                <w:rFonts w:ascii="Lato" w:hAnsi="Lato"/>
                <w:b/>
                <w:sz w:val="22"/>
                <w:szCs w:val="22"/>
              </w:rPr>
              <w:t>Competencies</w:t>
            </w:r>
          </w:p>
        </w:tc>
      </w:tr>
      <w:tr xmlns:wp14="http://schemas.microsoft.com/office/word/2010/wordml" w:rsidRPr="005E601E" w:rsidR="002E64D8" w:rsidTr="00033EB6" w14:paraId="18232E8A" wp14:textId="77777777">
        <w:trPr>
          <w:trHeight w:val="854"/>
        </w:trPr>
        <w:tc>
          <w:tcPr>
            <w:tcW w:w="10296" w:type="dxa"/>
          </w:tcPr>
          <w:p w:rsidRPr="00205F85" w:rsidR="00A36628" w:rsidP="001B4386" w:rsidRDefault="00A36628" w14:paraId="08875DC4" wp14:textId="77777777">
            <w:pPr>
              <w:rPr>
                <w:rFonts w:ascii="Lato" w:hAnsi="Lato"/>
                <w:bCs/>
                <w:noProof/>
                <w:sz w:val="22"/>
                <w:szCs w:val="22"/>
              </w:rPr>
            </w:pPr>
            <w:r w:rsidRPr="00205F85">
              <w:rPr>
                <w:rFonts w:ascii="Lato" w:hAnsi="Lato"/>
                <w:bCs/>
                <w:noProof/>
                <w:sz w:val="22"/>
                <w:szCs w:val="22"/>
              </w:rPr>
              <w:t>Cluster: Leading</w:t>
            </w:r>
          </w:p>
          <w:p w:rsidRPr="00205F85" w:rsidR="00A36628" w:rsidP="001B4386" w:rsidRDefault="00A36628" w14:paraId="53436C70" wp14:textId="77777777">
            <w:pPr>
              <w:rPr>
                <w:rFonts w:ascii="Lato" w:hAnsi="Lato"/>
                <w:bCs/>
                <w:noProof/>
                <w:sz w:val="22"/>
                <w:szCs w:val="22"/>
              </w:rPr>
            </w:pPr>
            <w:r w:rsidRPr="00205F85">
              <w:rPr>
                <w:rFonts w:ascii="Lato" w:hAnsi="Lato"/>
                <w:bCs/>
                <w:noProof/>
                <w:sz w:val="22"/>
                <w:szCs w:val="22"/>
              </w:rPr>
              <w:t>Competency: Leading and inspiring others</w:t>
            </w:r>
          </w:p>
          <w:p w:rsidRPr="00205F85" w:rsidR="00A36628" w:rsidP="001B4386" w:rsidRDefault="00A36628" w14:paraId="6E85EB22" wp14:textId="77777777">
            <w:pPr>
              <w:rPr>
                <w:rFonts w:ascii="Lato" w:hAnsi="Lato"/>
                <w:bCs/>
                <w:noProof/>
                <w:sz w:val="22"/>
                <w:szCs w:val="22"/>
              </w:rPr>
            </w:pPr>
            <w:r w:rsidRPr="00205F85">
              <w:rPr>
                <w:rFonts w:ascii="Lato" w:hAnsi="Lato"/>
                <w:bCs/>
                <w:noProof/>
                <w:sz w:val="22"/>
                <w:szCs w:val="22"/>
              </w:rPr>
              <w:t>Level: Leading Edge</w:t>
            </w:r>
          </w:p>
          <w:p w:rsidR="00A36628" w:rsidP="001B4386" w:rsidRDefault="00A36628" w14:paraId="144BC984" wp14:textId="77777777">
            <w:pPr>
              <w:rPr>
                <w:rFonts w:ascii="Lato" w:hAnsi="Lato"/>
                <w:bCs/>
                <w:noProof/>
                <w:sz w:val="22"/>
                <w:szCs w:val="22"/>
              </w:rPr>
            </w:pPr>
            <w:r w:rsidRPr="00205F85">
              <w:rPr>
                <w:rFonts w:ascii="Lato" w:hAnsi="Lato"/>
                <w:bCs/>
                <w:noProof/>
                <w:sz w:val="22"/>
                <w:szCs w:val="22"/>
              </w:rPr>
              <w:t>Behavioural Indicator: Creates and engages others in a shared vision and strategy that will deliver more for children.</w:t>
            </w:r>
          </w:p>
          <w:p w:rsidRPr="00205F85" w:rsidR="00E366BE" w:rsidP="001B4386" w:rsidRDefault="00E366BE" w14:paraId="049F31CB" wp14:textId="77777777">
            <w:pPr>
              <w:rPr>
                <w:rFonts w:ascii="Lato" w:hAnsi="Lato"/>
                <w:bCs/>
                <w:noProof/>
                <w:sz w:val="22"/>
                <w:szCs w:val="22"/>
              </w:rPr>
            </w:pPr>
          </w:p>
          <w:p w:rsidRPr="00205F85" w:rsidR="00A36628" w:rsidP="001B4386" w:rsidRDefault="00A36628" w14:paraId="64D61655" wp14:textId="77777777">
            <w:pPr>
              <w:rPr>
                <w:rFonts w:ascii="Lato" w:hAnsi="Lato"/>
                <w:bCs/>
                <w:noProof/>
                <w:sz w:val="22"/>
                <w:szCs w:val="22"/>
              </w:rPr>
            </w:pPr>
            <w:r w:rsidRPr="00205F85">
              <w:rPr>
                <w:rFonts w:ascii="Lato" w:hAnsi="Lato"/>
                <w:bCs/>
                <w:noProof/>
                <w:sz w:val="22"/>
                <w:szCs w:val="22"/>
              </w:rPr>
              <w:t>Cluster: Leading</w:t>
            </w:r>
          </w:p>
          <w:p w:rsidRPr="00205F85" w:rsidR="00A36628" w:rsidP="001B4386" w:rsidRDefault="00A36628" w14:paraId="564824EB" wp14:textId="77777777">
            <w:pPr>
              <w:rPr>
                <w:rFonts w:ascii="Lato" w:hAnsi="Lato"/>
                <w:bCs/>
                <w:noProof/>
                <w:sz w:val="22"/>
                <w:szCs w:val="22"/>
              </w:rPr>
            </w:pPr>
            <w:r w:rsidRPr="00205F85">
              <w:rPr>
                <w:rFonts w:ascii="Lato" w:hAnsi="Lato"/>
                <w:bCs/>
                <w:noProof/>
                <w:sz w:val="22"/>
                <w:szCs w:val="22"/>
              </w:rPr>
              <w:t>Competency: Delivering results</w:t>
            </w:r>
          </w:p>
          <w:p w:rsidRPr="00205F85" w:rsidR="00A36628" w:rsidP="001B4386" w:rsidRDefault="00A36628" w14:paraId="1B9B1F2F" wp14:textId="77777777">
            <w:pPr>
              <w:rPr>
                <w:rFonts w:ascii="Lato" w:hAnsi="Lato"/>
                <w:bCs/>
                <w:noProof/>
                <w:sz w:val="22"/>
                <w:szCs w:val="22"/>
              </w:rPr>
            </w:pPr>
            <w:r w:rsidRPr="00205F85">
              <w:rPr>
                <w:rFonts w:ascii="Lato" w:hAnsi="Lato"/>
                <w:bCs/>
                <w:noProof/>
                <w:sz w:val="22"/>
                <w:szCs w:val="22"/>
              </w:rPr>
              <w:t>Level: Leading Edge</w:t>
            </w:r>
          </w:p>
          <w:p w:rsidR="00A36628" w:rsidP="001B4386" w:rsidRDefault="00A36628" w14:paraId="18A1ED8A" wp14:textId="77777777">
            <w:pPr>
              <w:rPr>
                <w:rFonts w:ascii="Lato" w:hAnsi="Lato"/>
                <w:bCs/>
                <w:noProof/>
                <w:sz w:val="22"/>
                <w:szCs w:val="22"/>
              </w:rPr>
            </w:pPr>
            <w:r w:rsidRPr="00205F85">
              <w:rPr>
                <w:rFonts w:ascii="Lato" w:hAnsi="Lato"/>
                <w:bCs/>
                <w:noProof/>
                <w:sz w:val="22"/>
                <w:szCs w:val="22"/>
              </w:rPr>
              <w:t>Behavioural Indicator: Helps others to navigate the organisation and assists them in developing and delivering on their strategic plans.</w:t>
            </w:r>
          </w:p>
          <w:p w:rsidRPr="00205F85" w:rsidR="00E366BE" w:rsidP="001B4386" w:rsidRDefault="00E366BE" w14:paraId="53128261" wp14:textId="77777777">
            <w:pPr>
              <w:rPr>
                <w:rFonts w:ascii="Lato" w:hAnsi="Lato"/>
                <w:bCs/>
                <w:noProof/>
                <w:sz w:val="22"/>
                <w:szCs w:val="22"/>
              </w:rPr>
            </w:pPr>
          </w:p>
          <w:p w:rsidRPr="00205F85" w:rsidR="00A36628" w:rsidP="001B4386" w:rsidRDefault="00A36628" w14:paraId="12CD0909" wp14:textId="77777777">
            <w:pPr>
              <w:rPr>
                <w:rFonts w:ascii="Lato" w:hAnsi="Lato"/>
                <w:bCs/>
                <w:noProof/>
                <w:sz w:val="22"/>
                <w:szCs w:val="22"/>
              </w:rPr>
            </w:pPr>
            <w:r w:rsidRPr="00205F85">
              <w:rPr>
                <w:rFonts w:ascii="Lato" w:hAnsi="Lato"/>
                <w:bCs/>
                <w:noProof/>
                <w:sz w:val="22"/>
                <w:szCs w:val="22"/>
              </w:rPr>
              <w:t>Cluster: Thinking</w:t>
            </w:r>
          </w:p>
          <w:p w:rsidRPr="00205F85" w:rsidR="00A36628" w:rsidP="001B4386" w:rsidRDefault="00A36628" w14:paraId="5D3F28F4" wp14:textId="77777777">
            <w:pPr>
              <w:rPr>
                <w:rFonts w:ascii="Lato" w:hAnsi="Lato"/>
                <w:bCs/>
                <w:noProof/>
                <w:sz w:val="22"/>
                <w:szCs w:val="22"/>
              </w:rPr>
            </w:pPr>
            <w:r w:rsidRPr="00205F85">
              <w:rPr>
                <w:rFonts w:ascii="Lato" w:hAnsi="Lato"/>
                <w:bCs/>
                <w:noProof/>
                <w:sz w:val="22"/>
                <w:szCs w:val="22"/>
              </w:rPr>
              <w:t>Competency: Problem solving and decision making</w:t>
            </w:r>
          </w:p>
          <w:p w:rsidRPr="00205F85" w:rsidR="00A36628" w:rsidP="001B4386" w:rsidRDefault="00A36628" w14:paraId="0E441363" wp14:textId="77777777">
            <w:pPr>
              <w:rPr>
                <w:rFonts w:ascii="Lato" w:hAnsi="Lato"/>
                <w:bCs/>
                <w:noProof/>
                <w:sz w:val="22"/>
                <w:szCs w:val="22"/>
              </w:rPr>
            </w:pPr>
            <w:r w:rsidRPr="00205F85">
              <w:rPr>
                <w:rFonts w:ascii="Lato" w:hAnsi="Lato"/>
                <w:bCs/>
                <w:noProof/>
                <w:sz w:val="22"/>
                <w:szCs w:val="22"/>
              </w:rPr>
              <w:t>Level: Leading Edge</w:t>
            </w:r>
          </w:p>
          <w:p w:rsidR="00A36628" w:rsidP="001B4386" w:rsidRDefault="00A36628" w14:paraId="3A8E5BDD" wp14:textId="77777777">
            <w:pPr>
              <w:rPr>
                <w:rFonts w:ascii="Lato" w:hAnsi="Lato"/>
                <w:bCs/>
                <w:noProof/>
                <w:sz w:val="22"/>
                <w:szCs w:val="22"/>
              </w:rPr>
            </w:pPr>
            <w:r w:rsidRPr="00205F85">
              <w:rPr>
                <w:rFonts w:ascii="Lato" w:hAnsi="Lato"/>
                <w:bCs/>
                <w:noProof/>
                <w:sz w:val="22"/>
                <w:szCs w:val="22"/>
              </w:rPr>
              <w:t>Behavioural Indicator: Provides a strategic framework to support decision making across the organisation.</w:t>
            </w:r>
          </w:p>
          <w:p w:rsidRPr="00205F85" w:rsidR="00E366BE" w:rsidP="001B4386" w:rsidRDefault="00E366BE" w14:paraId="62486C05" wp14:textId="77777777">
            <w:pPr>
              <w:rPr>
                <w:rFonts w:ascii="Lato" w:hAnsi="Lato"/>
                <w:bCs/>
                <w:noProof/>
                <w:sz w:val="22"/>
                <w:szCs w:val="22"/>
              </w:rPr>
            </w:pPr>
          </w:p>
          <w:p w:rsidRPr="00205F85" w:rsidR="00A36628" w:rsidP="001B4386" w:rsidRDefault="00A36628" w14:paraId="53FF73EF" wp14:textId="77777777">
            <w:pPr>
              <w:rPr>
                <w:rFonts w:ascii="Lato" w:hAnsi="Lato"/>
                <w:bCs/>
                <w:noProof/>
                <w:sz w:val="22"/>
                <w:szCs w:val="22"/>
              </w:rPr>
            </w:pPr>
            <w:r w:rsidRPr="00205F85">
              <w:rPr>
                <w:rFonts w:ascii="Lato" w:hAnsi="Lato"/>
                <w:bCs/>
                <w:noProof/>
                <w:sz w:val="22"/>
                <w:szCs w:val="22"/>
              </w:rPr>
              <w:t>Cluster: Thinking</w:t>
            </w:r>
          </w:p>
          <w:p w:rsidRPr="00205F85" w:rsidR="00A36628" w:rsidP="001B4386" w:rsidRDefault="00A36628" w14:paraId="474CF66B" wp14:textId="77777777">
            <w:pPr>
              <w:rPr>
                <w:rFonts w:ascii="Lato" w:hAnsi="Lato"/>
                <w:bCs/>
                <w:noProof/>
                <w:sz w:val="22"/>
                <w:szCs w:val="22"/>
              </w:rPr>
            </w:pPr>
            <w:r w:rsidRPr="00205F85">
              <w:rPr>
                <w:rFonts w:ascii="Lato" w:hAnsi="Lato"/>
                <w:bCs/>
                <w:noProof/>
                <w:sz w:val="22"/>
                <w:szCs w:val="22"/>
              </w:rPr>
              <w:t>Competency: Innovating and adapting</w:t>
            </w:r>
          </w:p>
          <w:p w:rsidRPr="00205F85" w:rsidR="00A36628" w:rsidP="001B4386" w:rsidRDefault="00A36628" w14:paraId="1979904D" wp14:textId="77777777">
            <w:pPr>
              <w:rPr>
                <w:rFonts w:ascii="Lato" w:hAnsi="Lato"/>
                <w:bCs/>
                <w:noProof/>
                <w:sz w:val="22"/>
                <w:szCs w:val="22"/>
              </w:rPr>
            </w:pPr>
            <w:r w:rsidRPr="00205F85">
              <w:rPr>
                <w:rFonts w:ascii="Lato" w:hAnsi="Lato"/>
                <w:bCs/>
                <w:noProof/>
                <w:sz w:val="22"/>
                <w:szCs w:val="22"/>
              </w:rPr>
              <w:t>Level: Leading Edge</w:t>
            </w:r>
          </w:p>
          <w:p w:rsidR="00A36628" w:rsidP="001B4386" w:rsidRDefault="00A36628" w14:paraId="50236A86" wp14:textId="77777777">
            <w:pPr>
              <w:rPr>
                <w:rFonts w:ascii="Lato" w:hAnsi="Lato"/>
                <w:bCs/>
                <w:noProof/>
                <w:sz w:val="22"/>
                <w:szCs w:val="22"/>
              </w:rPr>
            </w:pPr>
            <w:r w:rsidRPr="00205F85">
              <w:rPr>
                <w:rFonts w:ascii="Lato" w:hAnsi="Lato"/>
                <w:bCs/>
                <w:noProof/>
                <w:sz w:val="22"/>
                <w:szCs w:val="22"/>
              </w:rPr>
              <w:t>Behavioural Indicator: Embeds and scales evidenced-based change to deliver enduring transformation for children.</w:t>
            </w:r>
          </w:p>
          <w:p w:rsidRPr="00205F85" w:rsidR="00E366BE" w:rsidP="001B4386" w:rsidRDefault="00E366BE" w14:paraId="4101652C" wp14:textId="77777777">
            <w:pPr>
              <w:rPr>
                <w:rFonts w:ascii="Lato" w:hAnsi="Lato"/>
                <w:bCs/>
                <w:noProof/>
                <w:sz w:val="22"/>
                <w:szCs w:val="22"/>
              </w:rPr>
            </w:pPr>
          </w:p>
          <w:p w:rsidRPr="00205F85" w:rsidR="00A36628" w:rsidP="001B4386" w:rsidRDefault="00A36628" w14:paraId="07DE0026" wp14:textId="77777777">
            <w:pPr>
              <w:rPr>
                <w:rFonts w:ascii="Lato" w:hAnsi="Lato"/>
                <w:bCs/>
                <w:noProof/>
                <w:sz w:val="22"/>
                <w:szCs w:val="22"/>
              </w:rPr>
            </w:pPr>
            <w:r w:rsidRPr="00205F85">
              <w:rPr>
                <w:rFonts w:ascii="Lato" w:hAnsi="Lato"/>
                <w:bCs/>
                <w:noProof/>
                <w:sz w:val="22"/>
                <w:szCs w:val="22"/>
              </w:rPr>
              <w:t>Cluster: Engaging</w:t>
            </w:r>
          </w:p>
          <w:p w:rsidRPr="00205F85" w:rsidR="00A36628" w:rsidP="001B4386" w:rsidRDefault="00A36628" w14:paraId="18661B24" wp14:textId="77777777">
            <w:pPr>
              <w:rPr>
                <w:rFonts w:ascii="Lato" w:hAnsi="Lato"/>
                <w:bCs/>
                <w:noProof/>
                <w:sz w:val="22"/>
                <w:szCs w:val="22"/>
              </w:rPr>
            </w:pPr>
            <w:r w:rsidRPr="00205F85">
              <w:rPr>
                <w:rFonts w:ascii="Lato" w:hAnsi="Lato"/>
                <w:bCs/>
                <w:noProof/>
                <w:sz w:val="22"/>
                <w:szCs w:val="22"/>
              </w:rPr>
              <w:t>Competency: Working effectively with others</w:t>
            </w:r>
          </w:p>
          <w:p w:rsidRPr="00205F85" w:rsidR="00A36628" w:rsidP="001B4386" w:rsidRDefault="00A36628" w14:paraId="31781DDB" wp14:textId="77777777">
            <w:pPr>
              <w:rPr>
                <w:rFonts w:ascii="Lato" w:hAnsi="Lato"/>
                <w:bCs/>
                <w:noProof/>
                <w:sz w:val="22"/>
                <w:szCs w:val="22"/>
              </w:rPr>
            </w:pPr>
            <w:r w:rsidRPr="00205F85">
              <w:rPr>
                <w:rFonts w:ascii="Lato" w:hAnsi="Lato"/>
                <w:bCs/>
                <w:noProof/>
                <w:sz w:val="22"/>
                <w:szCs w:val="22"/>
              </w:rPr>
              <w:t>Level: Leading Edge</w:t>
            </w:r>
          </w:p>
          <w:p w:rsidR="00A36628" w:rsidP="001B4386" w:rsidRDefault="00A36628" w14:paraId="761A9863" wp14:textId="77777777">
            <w:pPr>
              <w:rPr>
                <w:rFonts w:ascii="Lato" w:hAnsi="Lato"/>
                <w:bCs/>
                <w:noProof/>
                <w:sz w:val="22"/>
                <w:szCs w:val="22"/>
              </w:rPr>
            </w:pPr>
            <w:r w:rsidRPr="00205F85">
              <w:rPr>
                <w:rFonts w:ascii="Lato" w:hAnsi="Lato"/>
                <w:bCs/>
                <w:noProof/>
                <w:sz w:val="22"/>
                <w:szCs w:val="22"/>
              </w:rPr>
              <w:t>Behavioural Indicator: Opens up hidden areas of organisational disagreement and drives for collaborative resolution.</w:t>
            </w:r>
          </w:p>
          <w:p w:rsidRPr="00205F85" w:rsidR="00E366BE" w:rsidP="001B4386" w:rsidRDefault="00E366BE" w14:paraId="4B99056E" wp14:textId="77777777">
            <w:pPr>
              <w:rPr>
                <w:rFonts w:ascii="Lato" w:hAnsi="Lato"/>
                <w:bCs/>
                <w:noProof/>
                <w:sz w:val="22"/>
                <w:szCs w:val="22"/>
              </w:rPr>
            </w:pPr>
          </w:p>
          <w:p w:rsidRPr="00205F85" w:rsidR="00A36628" w:rsidP="001B4386" w:rsidRDefault="00A36628" w14:paraId="271D7C73" wp14:textId="77777777">
            <w:pPr>
              <w:rPr>
                <w:rFonts w:ascii="Lato" w:hAnsi="Lato"/>
                <w:bCs/>
                <w:noProof/>
                <w:sz w:val="22"/>
                <w:szCs w:val="22"/>
              </w:rPr>
            </w:pPr>
            <w:r w:rsidRPr="00205F85">
              <w:rPr>
                <w:rFonts w:ascii="Lato" w:hAnsi="Lato"/>
                <w:bCs/>
                <w:noProof/>
                <w:sz w:val="22"/>
                <w:szCs w:val="22"/>
              </w:rPr>
              <w:t>Cluster: Engaging</w:t>
            </w:r>
          </w:p>
          <w:p w:rsidRPr="00205F85" w:rsidR="00A36628" w:rsidP="001B4386" w:rsidRDefault="00A36628" w14:paraId="21F0BF47" wp14:textId="77777777">
            <w:pPr>
              <w:rPr>
                <w:rFonts w:ascii="Lato" w:hAnsi="Lato"/>
                <w:bCs/>
                <w:noProof/>
                <w:sz w:val="22"/>
                <w:szCs w:val="22"/>
              </w:rPr>
            </w:pPr>
            <w:r w:rsidRPr="00205F85">
              <w:rPr>
                <w:rFonts w:ascii="Lato" w:hAnsi="Lato"/>
                <w:bCs/>
                <w:noProof/>
                <w:sz w:val="22"/>
                <w:szCs w:val="22"/>
              </w:rPr>
              <w:t>Competency: Communicating with impact</w:t>
            </w:r>
          </w:p>
          <w:p w:rsidRPr="00205F85" w:rsidR="00A36628" w:rsidP="001B4386" w:rsidRDefault="00A36628" w14:paraId="376444A6" wp14:textId="77777777">
            <w:pPr>
              <w:rPr>
                <w:rFonts w:ascii="Lato" w:hAnsi="Lato"/>
                <w:bCs/>
                <w:noProof/>
                <w:sz w:val="22"/>
                <w:szCs w:val="22"/>
              </w:rPr>
            </w:pPr>
            <w:r w:rsidRPr="00205F85">
              <w:rPr>
                <w:rFonts w:ascii="Lato" w:hAnsi="Lato"/>
                <w:bCs/>
                <w:noProof/>
                <w:sz w:val="22"/>
                <w:szCs w:val="22"/>
              </w:rPr>
              <w:t>Level: Leading Edge</w:t>
            </w:r>
          </w:p>
          <w:p w:rsidR="002E64D8" w:rsidP="00033EB6" w:rsidRDefault="00A36628" w14:paraId="7BD912DC" wp14:textId="77777777">
            <w:pPr>
              <w:rPr>
                <w:rFonts w:ascii="Lato" w:hAnsi="Lato"/>
                <w:bCs/>
                <w:noProof/>
                <w:sz w:val="22"/>
                <w:szCs w:val="22"/>
              </w:rPr>
            </w:pPr>
            <w:r w:rsidRPr="00205F85">
              <w:rPr>
                <w:rFonts w:ascii="Lato" w:hAnsi="Lato"/>
                <w:bCs/>
                <w:noProof/>
                <w:sz w:val="22"/>
                <w:szCs w:val="22"/>
              </w:rPr>
              <w:t>Behavioural Indicator: Projects confidence and authority to influential audiences and makes the most of subject matter even when it’s less familiar.</w:t>
            </w:r>
          </w:p>
          <w:p w:rsidRPr="002E64D8" w:rsidR="006D671F" w:rsidP="00033EB6" w:rsidRDefault="006D671F" w14:paraId="1299C43A" wp14:textId="77777777">
            <w:pPr>
              <w:rPr>
                <w:rFonts w:ascii="Lato" w:hAnsi="Lato"/>
                <w:bCs/>
                <w:sz w:val="22"/>
                <w:szCs w:val="22"/>
              </w:rPr>
            </w:pPr>
          </w:p>
        </w:tc>
      </w:tr>
    </w:tbl>
    <w:p xmlns:wp14="http://schemas.microsoft.com/office/word/2010/wordml" w:rsidR="00F13ABA" w:rsidRDefault="00F13ABA" w14:paraId="4DDBEF00"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34AC1718" w14:paraId="73C64263" wp14:textId="77777777">
        <w:tc>
          <w:tcPr>
            <w:tcW w:w="10296" w:type="dxa"/>
            <w:shd w:val="clear" w:color="auto" w:fill="D5E0E1"/>
            <w:tcMar/>
          </w:tcPr>
          <w:p w:rsidRPr="005E601E" w:rsidR="002E64D8" w:rsidP="00033EB6" w:rsidRDefault="002E64D8" w14:paraId="5BE7C138" wp14:textId="77777777">
            <w:pPr>
              <w:rPr>
                <w:rFonts w:ascii="Lato" w:hAnsi="Lato"/>
                <w:b/>
                <w:sz w:val="22"/>
                <w:szCs w:val="22"/>
              </w:rPr>
            </w:pPr>
            <w:r>
              <w:rPr>
                <w:rFonts w:ascii="Lato" w:hAnsi="Lato"/>
                <w:b/>
                <w:sz w:val="22"/>
                <w:szCs w:val="22"/>
              </w:rPr>
              <w:t>Experience and Skills</w:t>
            </w:r>
          </w:p>
        </w:tc>
      </w:tr>
      <w:tr xmlns:wp14="http://schemas.microsoft.com/office/word/2010/wordml" w:rsidRPr="005E601E" w:rsidR="002E64D8" w:rsidTr="34AC1718" w14:paraId="3E718835" wp14:textId="77777777">
        <w:trPr>
          <w:trHeight w:val="854"/>
        </w:trPr>
        <w:tc>
          <w:tcPr>
            <w:tcW w:w="10296" w:type="dxa"/>
            <w:tcMar/>
          </w:tcPr>
          <w:p w:rsidRPr="006D671F" w:rsidR="006D671F" w:rsidP="006D671F" w:rsidRDefault="006D671F" w14:paraId="4D2378B9" wp14:textId="77777777">
            <w:pPr>
              <w:numPr>
                <w:ilvl w:val="0"/>
                <w:numId w:val="16"/>
              </w:numPr>
              <w:rPr>
                <w:rFonts w:ascii="Lato" w:hAnsi="Lato"/>
                <w:bCs/>
                <w:sz w:val="22"/>
                <w:szCs w:val="22"/>
              </w:rPr>
            </w:pPr>
            <w:r w:rsidRPr="003D380D">
              <w:rPr>
                <w:rFonts w:ascii="Lato" w:hAnsi="Lato"/>
                <w:b/>
                <w:sz w:val="22"/>
                <w:szCs w:val="22"/>
              </w:rPr>
              <w:t>Policy and Advocacy</w:t>
            </w:r>
            <w:r w:rsidRPr="003D380D">
              <w:rPr>
                <w:rFonts w:ascii="Lato" w:hAnsi="Lato"/>
                <w:bCs/>
                <w:sz w:val="22"/>
                <w:szCs w:val="22"/>
              </w:rPr>
              <w:t xml:space="preserve">: Extensive knowledge and a strong track record of leading the development of effective, evidence-based advocacy strategies and policy positions on humanitarian issues with demonstrated impact. </w:t>
            </w:r>
          </w:p>
          <w:p w:rsidRPr="006D671F" w:rsidR="006D671F" w:rsidP="006D671F" w:rsidRDefault="006D671F" w14:paraId="30CD1A61" wp14:textId="77777777">
            <w:pPr>
              <w:numPr>
                <w:ilvl w:val="0"/>
                <w:numId w:val="16"/>
              </w:numPr>
              <w:rPr>
                <w:rFonts w:ascii="Lato" w:hAnsi="Lato"/>
                <w:bCs/>
                <w:sz w:val="22"/>
                <w:szCs w:val="22"/>
              </w:rPr>
            </w:pPr>
            <w:r w:rsidRPr="003D380D">
              <w:rPr>
                <w:rFonts w:ascii="Lato" w:hAnsi="Lato"/>
                <w:b/>
                <w:sz w:val="22"/>
                <w:szCs w:val="22"/>
              </w:rPr>
              <w:t>Humanitarian Affairs</w:t>
            </w:r>
            <w:r w:rsidRPr="003D380D">
              <w:rPr>
                <w:rFonts w:ascii="Lato" w:hAnsi="Lato"/>
                <w:bCs/>
                <w:sz w:val="22"/>
                <w:szCs w:val="22"/>
              </w:rPr>
              <w:t>: Significant experience in humanitarian affairs, including policy analysis and advocacy roles within complex emergency settings and in interactions with large humanitarian agencies and inter-agency policy settings.</w:t>
            </w:r>
          </w:p>
          <w:p w:rsidRPr="006D671F" w:rsidR="006D671F" w:rsidP="34AC1718" w:rsidRDefault="006D671F" w14:paraId="4757C262" wp14:textId="5E345AA4">
            <w:pPr>
              <w:numPr>
                <w:ilvl w:val="0"/>
                <w:numId w:val="16"/>
              </w:numPr>
              <w:rPr>
                <w:rFonts w:ascii="Lato" w:hAnsi="Lato"/>
                <w:sz w:val="22"/>
                <w:szCs w:val="22"/>
              </w:rPr>
            </w:pPr>
            <w:r w:rsidRPr="34AC1718" w:rsidR="56D782B2">
              <w:rPr>
                <w:rFonts w:ascii="Lato" w:hAnsi="Lato"/>
                <w:b w:val="1"/>
                <w:bCs w:val="1"/>
                <w:sz w:val="22"/>
                <w:szCs w:val="22"/>
              </w:rPr>
              <w:t>Partnerships &amp; Community of Practice Development</w:t>
            </w:r>
            <w:r w:rsidRPr="34AC1718" w:rsidR="56D782B2">
              <w:rPr>
                <w:rFonts w:ascii="Lato" w:hAnsi="Lato"/>
                <w:sz w:val="22"/>
                <w:szCs w:val="22"/>
              </w:rPr>
              <w:t xml:space="preserve">: Experience in </w:t>
            </w:r>
            <w:r w:rsidRPr="34AC1718" w:rsidR="56D782B2">
              <w:rPr>
                <w:rFonts w:ascii="Lato" w:hAnsi="Lato"/>
                <w:sz w:val="22"/>
                <w:szCs w:val="22"/>
              </w:rPr>
              <w:t>establishing</w:t>
            </w:r>
            <w:r w:rsidRPr="34AC1718" w:rsidR="56D782B2">
              <w:rPr>
                <w:rFonts w:ascii="Lato" w:hAnsi="Lato"/>
                <w:sz w:val="22"/>
                <w:szCs w:val="22"/>
              </w:rPr>
              <w:t xml:space="preserve"> and managing both </w:t>
            </w:r>
            <w:r w:rsidRPr="34AC1718" w:rsidR="1A745B7E">
              <w:rPr>
                <w:rFonts w:ascii="Lato" w:hAnsi="Lato"/>
                <w:sz w:val="22"/>
                <w:szCs w:val="22"/>
              </w:rPr>
              <w:t xml:space="preserve">inter organisation </w:t>
            </w:r>
            <w:r w:rsidRPr="34AC1718" w:rsidR="56D782B2">
              <w:rPr>
                <w:rFonts w:ascii="Lato" w:hAnsi="Lato"/>
                <w:sz w:val="22"/>
                <w:szCs w:val="22"/>
              </w:rPr>
              <w:t xml:space="preserve">and external Communities of Practice, to harness </w:t>
            </w:r>
            <w:r w:rsidRPr="34AC1718" w:rsidR="56D782B2">
              <w:rPr>
                <w:rFonts w:ascii="Lato" w:hAnsi="Lato"/>
                <w:sz w:val="22"/>
                <w:szCs w:val="22"/>
              </w:rPr>
              <w:t>capacity</w:t>
            </w:r>
            <w:r w:rsidRPr="34AC1718" w:rsidR="56D782B2">
              <w:rPr>
                <w:rFonts w:ascii="Lato" w:hAnsi="Lato"/>
                <w:sz w:val="22"/>
                <w:szCs w:val="22"/>
              </w:rPr>
              <w:t xml:space="preserve"> and amplify impact</w:t>
            </w:r>
            <w:r w:rsidRPr="34AC1718" w:rsidR="039D3210">
              <w:rPr>
                <w:rFonts w:ascii="Lato" w:hAnsi="Lato"/>
                <w:sz w:val="22"/>
                <w:szCs w:val="22"/>
              </w:rPr>
              <w:t>.</w:t>
            </w:r>
          </w:p>
          <w:p w:rsidRPr="006D671F" w:rsidR="006D671F" w:rsidP="34AC1718" w:rsidRDefault="006D671F" w14:paraId="6A104381" wp14:textId="191514F7">
            <w:pPr>
              <w:numPr>
                <w:ilvl w:val="0"/>
                <w:numId w:val="16"/>
              </w:numPr>
              <w:rPr>
                <w:rFonts w:ascii="Lato" w:hAnsi="Lato"/>
                <w:sz w:val="22"/>
                <w:szCs w:val="22"/>
              </w:rPr>
            </w:pPr>
            <w:r w:rsidRPr="34AC1718" w:rsidR="56D782B2">
              <w:rPr>
                <w:rFonts w:ascii="Lato" w:hAnsi="Lato"/>
                <w:b w:val="1"/>
                <w:bCs w:val="1"/>
                <w:sz w:val="22"/>
                <w:szCs w:val="22"/>
              </w:rPr>
              <w:t>Analytical Skills for Decision-Making</w:t>
            </w:r>
            <w:r w:rsidRPr="34AC1718" w:rsidR="56D782B2">
              <w:rPr>
                <w:rFonts w:ascii="Lato" w:hAnsi="Lato"/>
                <w:sz w:val="22"/>
                <w:szCs w:val="22"/>
              </w:rPr>
              <w:t>: Ability to drive and steer analysis and synthesis of complex humanitarian context</w:t>
            </w:r>
            <w:r w:rsidRPr="34AC1718" w:rsidR="1A3303E6">
              <w:rPr>
                <w:rFonts w:ascii="Lato" w:hAnsi="Lato"/>
                <w:sz w:val="22"/>
                <w:szCs w:val="22"/>
              </w:rPr>
              <w:t>ual</w:t>
            </w:r>
            <w:r w:rsidRPr="34AC1718" w:rsidR="56D782B2">
              <w:rPr>
                <w:rFonts w:ascii="Lato" w:hAnsi="Lato"/>
                <w:sz w:val="22"/>
                <w:szCs w:val="22"/>
              </w:rPr>
              <w:t xml:space="preserve"> information and translate these into actionable insights to inform advocacy strategies, policy position and operational decision-making.</w:t>
            </w:r>
          </w:p>
          <w:p w:rsidRPr="006D671F" w:rsidR="006D671F" w:rsidP="006D671F" w:rsidRDefault="006D671F" w14:paraId="53C562BB" wp14:textId="77777777">
            <w:pPr>
              <w:numPr>
                <w:ilvl w:val="0"/>
                <w:numId w:val="16"/>
              </w:numPr>
              <w:rPr>
                <w:rFonts w:ascii="Lato" w:hAnsi="Lato"/>
                <w:bCs/>
                <w:sz w:val="22"/>
                <w:szCs w:val="22"/>
              </w:rPr>
            </w:pPr>
            <w:r w:rsidRPr="003D380D">
              <w:rPr>
                <w:rFonts w:ascii="Lato" w:hAnsi="Lato"/>
                <w:b/>
                <w:sz w:val="22"/>
                <w:szCs w:val="22"/>
              </w:rPr>
              <w:t>Interpersonal and Communication Skills</w:t>
            </w:r>
            <w:r w:rsidRPr="003D380D">
              <w:rPr>
                <w:rFonts w:ascii="Lato" w:hAnsi="Lato"/>
                <w:bCs/>
                <w:sz w:val="22"/>
                <w:szCs w:val="22"/>
              </w:rPr>
              <w:t>: Highly developed communication skills, both written and oral, with the ability to influence and negotiate at senior levels. Strong interpersonal skills to build and maintain effective relationships with diverse stakeholders internally and externally, including NGOs, inter-governmental and UN fora.</w:t>
            </w:r>
          </w:p>
          <w:p w:rsidRPr="006D671F" w:rsidR="006D671F" w:rsidP="006D671F" w:rsidRDefault="006D671F" w14:paraId="6737DDD4" wp14:textId="77777777">
            <w:pPr>
              <w:numPr>
                <w:ilvl w:val="0"/>
                <w:numId w:val="16"/>
              </w:numPr>
              <w:rPr>
                <w:rFonts w:ascii="Lato" w:hAnsi="Lato"/>
                <w:bCs/>
                <w:sz w:val="22"/>
                <w:szCs w:val="22"/>
              </w:rPr>
            </w:pPr>
            <w:r w:rsidRPr="003D380D">
              <w:rPr>
                <w:rFonts w:ascii="Lato" w:hAnsi="Lato"/>
                <w:b/>
                <w:sz w:val="22"/>
                <w:szCs w:val="22"/>
              </w:rPr>
              <w:t>People Management</w:t>
            </w:r>
            <w:r w:rsidRPr="003D380D">
              <w:rPr>
                <w:rFonts w:ascii="Lato" w:hAnsi="Lato"/>
                <w:bCs/>
                <w:sz w:val="22"/>
                <w:szCs w:val="22"/>
              </w:rPr>
              <w:t>: Demonstrates exceptional people management experience, fostering a high-performing team that can deliver shared priorities. Cultivates a culture of continuous learning and agility, ensuring that global systems and procedures are informed by national-level response learnings.</w:t>
            </w:r>
          </w:p>
          <w:p w:rsidRPr="006D671F" w:rsidR="006D671F" w:rsidP="34AC1718" w:rsidRDefault="006D671F" w14:paraId="53AE79B3" wp14:textId="4EC23AA9">
            <w:pPr>
              <w:numPr>
                <w:ilvl w:val="0"/>
                <w:numId w:val="16"/>
              </w:numPr>
              <w:rPr>
                <w:rFonts w:ascii="Lato" w:hAnsi="Lato"/>
                <w:sz w:val="22"/>
                <w:szCs w:val="22"/>
              </w:rPr>
            </w:pPr>
            <w:r w:rsidRPr="34AC1718" w:rsidR="56D782B2">
              <w:rPr>
                <w:rFonts w:ascii="Lato" w:hAnsi="Lato"/>
                <w:b w:val="1"/>
                <w:bCs w:val="1"/>
                <w:sz w:val="22"/>
                <w:szCs w:val="22"/>
              </w:rPr>
              <w:t>Leadership and Coordination</w:t>
            </w:r>
            <w:r w:rsidRPr="34AC1718" w:rsidR="56D782B2">
              <w:rPr>
                <w:rFonts w:ascii="Lato" w:hAnsi="Lato"/>
                <w:sz w:val="22"/>
                <w:szCs w:val="22"/>
              </w:rPr>
              <w:t xml:space="preserve">: </w:t>
            </w:r>
            <w:r w:rsidRPr="34AC1718" w:rsidR="56D782B2">
              <w:rPr>
                <w:rFonts w:ascii="Lato" w:hAnsi="Lato"/>
                <w:sz w:val="22"/>
                <w:szCs w:val="22"/>
              </w:rPr>
              <w:t>Demonstrated</w:t>
            </w:r>
            <w:r w:rsidRPr="34AC1718" w:rsidR="56D782B2">
              <w:rPr>
                <w:rFonts w:ascii="Lato" w:hAnsi="Lato"/>
                <w:sz w:val="22"/>
                <w:szCs w:val="22"/>
              </w:rPr>
              <w:t xml:space="preserve"> ability to lead, inspire, and manage multi-functional and multi-cultural teams and to build strong collaborative relationships with peers at the leadership level </w:t>
            </w:r>
            <w:r w:rsidRPr="34AC1718" w:rsidR="12303E27">
              <w:rPr>
                <w:rFonts w:ascii="Lato" w:hAnsi="Lato"/>
                <w:sz w:val="22"/>
                <w:szCs w:val="22"/>
              </w:rPr>
              <w:t xml:space="preserve">internally </w:t>
            </w:r>
            <w:r w:rsidRPr="34AC1718" w:rsidR="56D782B2">
              <w:rPr>
                <w:rFonts w:ascii="Lato" w:hAnsi="Lato"/>
                <w:sz w:val="22"/>
                <w:szCs w:val="22"/>
              </w:rPr>
              <w:t>and externally.</w:t>
            </w:r>
          </w:p>
          <w:p w:rsidRPr="006D671F" w:rsidR="006D671F" w:rsidP="34AC1718" w:rsidRDefault="006D671F" w14:paraId="716AF8A4" wp14:textId="67DD5F42">
            <w:pPr>
              <w:numPr>
                <w:ilvl w:val="0"/>
                <w:numId w:val="16"/>
              </w:numPr>
              <w:rPr>
                <w:rFonts w:ascii="Lato" w:hAnsi="Lato"/>
                <w:sz w:val="22"/>
                <w:szCs w:val="22"/>
              </w:rPr>
            </w:pPr>
            <w:r w:rsidRPr="34AC1718" w:rsidR="56D782B2">
              <w:rPr>
                <w:rFonts w:ascii="Lato" w:hAnsi="Lato"/>
                <w:b w:val="1"/>
                <w:bCs w:val="1"/>
                <w:sz w:val="22"/>
                <w:szCs w:val="22"/>
              </w:rPr>
              <w:t>Networking and Influence</w:t>
            </w:r>
            <w:r w:rsidRPr="34AC1718" w:rsidR="56D782B2">
              <w:rPr>
                <w:rFonts w:ascii="Lato" w:hAnsi="Lato"/>
                <w:sz w:val="22"/>
                <w:szCs w:val="22"/>
              </w:rPr>
              <w:t xml:space="preserve">: Superior networking and influencing skills, capable of building and </w:t>
            </w:r>
            <w:r w:rsidRPr="34AC1718" w:rsidR="56D782B2">
              <w:rPr>
                <w:rFonts w:ascii="Lato" w:hAnsi="Lato"/>
                <w:sz w:val="22"/>
                <w:szCs w:val="22"/>
              </w:rPr>
              <w:t>maintaining</w:t>
            </w:r>
            <w:r w:rsidRPr="34AC1718" w:rsidR="56D782B2">
              <w:rPr>
                <w:rFonts w:ascii="Lato" w:hAnsi="Lato"/>
                <w:sz w:val="22"/>
                <w:szCs w:val="22"/>
              </w:rPr>
              <w:t xml:space="preserve"> effective relationships with diverse stakeholders</w:t>
            </w:r>
            <w:r w:rsidRPr="34AC1718" w:rsidR="56D782B2">
              <w:rPr>
                <w:rFonts w:ascii="Lato" w:hAnsi="Lato"/>
                <w:sz w:val="22"/>
                <w:szCs w:val="22"/>
              </w:rPr>
              <w:t xml:space="preserve">. Thrives in a highly matrixed environment, able to influence without direct authority. </w:t>
            </w:r>
          </w:p>
          <w:p w:rsidRPr="003D380D" w:rsidR="006D671F" w:rsidP="006D671F" w:rsidRDefault="006D671F" w14:paraId="050A024B" wp14:textId="77777777">
            <w:pPr>
              <w:numPr>
                <w:ilvl w:val="0"/>
                <w:numId w:val="16"/>
              </w:numPr>
              <w:rPr>
                <w:rFonts w:ascii="Lato" w:hAnsi="Lato"/>
                <w:bCs/>
                <w:sz w:val="22"/>
                <w:szCs w:val="22"/>
              </w:rPr>
            </w:pPr>
            <w:r w:rsidRPr="003D380D">
              <w:rPr>
                <w:rFonts w:ascii="Lato" w:hAnsi="Lato"/>
                <w:b/>
                <w:sz w:val="22"/>
                <w:szCs w:val="22"/>
              </w:rPr>
              <w:t>Diversity, Equity, and Inclusion</w:t>
            </w:r>
            <w:r w:rsidRPr="003D380D">
              <w:rPr>
                <w:rFonts w:ascii="Lato" w:hAnsi="Lato"/>
                <w:bCs/>
                <w:sz w:val="22"/>
                <w:szCs w:val="22"/>
              </w:rPr>
              <w:t xml:space="preserve">: Solid understanding of and commitment to diversity, equity, and inclusion principles. Proven track record of ensuring these principles are integrated into team culture, organisational practices and in external engagements. </w:t>
            </w:r>
          </w:p>
          <w:p w:rsidR="002E64D8" w:rsidP="002E64D8" w:rsidRDefault="002E64D8" w14:paraId="3461D779" wp14:textId="77777777">
            <w:pPr>
              <w:rPr>
                <w:rFonts w:ascii="Lato" w:hAnsi="Lato"/>
                <w:bCs/>
                <w:sz w:val="22"/>
                <w:szCs w:val="22"/>
              </w:rPr>
            </w:pPr>
          </w:p>
          <w:p w:rsidRPr="00F13ABA" w:rsidR="002E64D8" w:rsidP="002E64D8" w:rsidRDefault="002E64D8" w14:paraId="248B3EE6" wp14:textId="77777777">
            <w:pPr>
              <w:rPr>
                <w:rFonts w:ascii="Lato" w:hAnsi="Lato"/>
                <w:b/>
                <w:sz w:val="22"/>
                <w:szCs w:val="22"/>
              </w:rPr>
            </w:pPr>
            <w:r w:rsidRPr="00F13ABA">
              <w:rPr>
                <w:rFonts w:ascii="Lato" w:hAnsi="Lato"/>
                <w:b/>
                <w:sz w:val="22"/>
                <w:szCs w:val="22"/>
              </w:rPr>
              <w:t>Desirable</w:t>
            </w:r>
          </w:p>
          <w:p w:rsidR="002E64D8" w:rsidP="00FB4F76" w:rsidRDefault="00FB4F76" w14:paraId="5A09A199" wp14:textId="77777777">
            <w:pPr>
              <w:numPr>
                <w:ilvl w:val="0"/>
                <w:numId w:val="12"/>
              </w:numPr>
              <w:rPr>
                <w:rFonts w:ascii="Lato" w:hAnsi="Lato"/>
                <w:b/>
                <w:sz w:val="22"/>
                <w:szCs w:val="22"/>
              </w:rPr>
            </w:pPr>
            <w:r>
              <w:rPr>
                <w:rFonts w:ascii="Lato" w:hAnsi="Lato"/>
                <w:bCs/>
                <w:iCs/>
                <w:noProof/>
                <w:sz w:val="22"/>
                <w:szCs w:val="22"/>
              </w:rPr>
              <w:t>A</w:t>
            </w:r>
            <w:r w:rsidRPr="00205F85">
              <w:rPr>
                <w:rFonts w:ascii="Lato" w:hAnsi="Lato"/>
                <w:bCs/>
                <w:iCs/>
                <w:noProof/>
                <w:sz w:val="22"/>
                <w:szCs w:val="22"/>
              </w:rPr>
              <w:t>dditional language of French, Spanish or Arabic prefer</w:t>
            </w:r>
            <w:r>
              <w:rPr>
                <w:rFonts w:ascii="Lato" w:hAnsi="Lato"/>
                <w:bCs/>
                <w:iCs/>
                <w:noProof/>
                <w:sz w:val="22"/>
                <w:szCs w:val="22"/>
              </w:rPr>
              <w:t xml:space="preserve">red </w:t>
            </w:r>
          </w:p>
          <w:p w:rsidRPr="005E601E" w:rsidR="002E64D8" w:rsidP="002E64D8" w:rsidRDefault="002E64D8" w14:paraId="3CF2D8B6" wp14:textId="77777777">
            <w:pPr>
              <w:rPr>
                <w:rFonts w:ascii="Lato" w:hAnsi="Lato"/>
                <w:bCs/>
                <w:iCs/>
                <w:sz w:val="22"/>
                <w:szCs w:val="22"/>
              </w:rPr>
            </w:pPr>
          </w:p>
        </w:tc>
      </w:tr>
    </w:tbl>
    <w:p xmlns:wp14="http://schemas.microsoft.com/office/word/2010/wordml" w:rsidR="002E64D8" w:rsidP="002E64D8" w:rsidRDefault="002E64D8" w14:paraId="0FB78278"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34AC1718" w14:paraId="7E75D74B" wp14:textId="77777777">
        <w:tc>
          <w:tcPr>
            <w:tcW w:w="10296" w:type="dxa"/>
            <w:shd w:val="clear" w:color="auto" w:fill="D5E0E1"/>
            <w:tcMar/>
          </w:tcPr>
          <w:p w:rsidRPr="005E601E" w:rsidR="002E64D8" w:rsidP="00033EB6" w:rsidRDefault="002E64D8" w14:paraId="0111FE72" wp14:textId="77777777">
            <w:pPr>
              <w:rPr>
                <w:rFonts w:ascii="Lato" w:hAnsi="Lato"/>
                <w:b/>
                <w:sz w:val="22"/>
                <w:szCs w:val="22"/>
              </w:rPr>
            </w:pPr>
            <w:r w:rsidRPr="005E601E">
              <w:rPr>
                <w:rFonts w:ascii="Lato" w:hAnsi="Lato"/>
                <w:b/>
                <w:sz w:val="22"/>
                <w:szCs w:val="22"/>
              </w:rPr>
              <w:t>Education and Qualifications</w:t>
            </w:r>
          </w:p>
        </w:tc>
      </w:tr>
      <w:tr xmlns:wp14="http://schemas.microsoft.com/office/word/2010/wordml" w:rsidRPr="005E601E" w:rsidR="002E64D8" w:rsidTr="34AC1718" w14:paraId="3693BBDA" wp14:textId="77777777">
        <w:trPr>
          <w:trHeight w:val="854"/>
        </w:trPr>
        <w:tc>
          <w:tcPr>
            <w:tcW w:w="10296" w:type="dxa"/>
            <w:tcMar/>
          </w:tcPr>
          <w:p w:rsidRPr="003D380D" w:rsidR="003D380D" w:rsidP="003D380D" w:rsidRDefault="003D380D" w14:paraId="7F290576" wp14:textId="77777777">
            <w:pPr>
              <w:rPr>
                <w:rFonts w:ascii="Lato" w:hAnsi="Lato"/>
                <w:b/>
                <w:sz w:val="22"/>
                <w:szCs w:val="22"/>
              </w:rPr>
            </w:pPr>
            <w:r w:rsidRPr="34AC1718" w:rsidR="331C56D5">
              <w:rPr>
                <w:rFonts w:ascii="Lato" w:hAnsi="Lato"/>
                <w:b w:val="1"/>
                <w:bCs w:val="1"/>
                <w:sz w:val="22"/>
                <w:szCs w:val="22"/>
              </w:rPr>
              <w:t>Essentia</w:t>
            </w:r>
            <w:r w:rsidRPr="34AC1718" w:rsidR="5521E8B8">
              <w:rPr>
                <w:rFonts w:ascii="Lato" w:hAnsi="Lato"/>
                <w:b w:val="1"/>
                <w:bCs w:val="1"/>
                <w:sz w:val="22"/>
                <w:szCs w:val="22"/>
              </w:rPr>
              <w:t>l</w:t>
            </w:r>
            <w:r w:rsidRPr="34AC1718" w:rsidR="56D782B2">
              <w:rPr>
                <w:rFonts w:ascii="Lato" w:hAnsi="Lato"/>
                <w:b w:val="1"/>
                <w:bCs w:val="1"/>
                <w:sz w:val="22"/>
                <w:szCs w:val="22"/>
              </w:rPr>
              <w:t xml:space="preserve">: </w:t>
            </w:r>
          </w:p>
          <w:p w:rsidR="53E65EA8" w:rsidP="34AC1718" w:rsidRDefault="53E65EA8" w14:paraId="0711B345" w14:textId="3A3EB12D">
            <w:pPr>
              <w:rPr>
                <w:rFonts w:ascii="Lato" w:hAnsi="Lato" w:eastAsia="Lato" w:cs="Lato"/>
                <w:noProof/>
                <w:sz w:val="22"/>
                <w:szCs w:val="22"/>
                <w:lang w:val="en-GB"/>
              </w:rPr>
            </w:pPr>
            <w:r w:rsidRPr="34AC1718" w:rsidR="53E65EA8">
              <w:rPr>
                <w:rFonts w:ascii="Lato" w:hAnsi="Lato" w:eastAsia="Lato" w:cs="Lato"/>
                <w:b w:val="0"/>
                <w:bCs w:val="0"/>
                <w:i w:val="0"/>
                <w:iCs w:val="0"/>
                <w:caps w:val="0"/>
                <w:smallCaps w:val="0"/>
                <w:noProof/>
                <w:color w:val="000000" w:themeColor="text1" w:themeTint="FF" w:themeShade="FF"/>
                <w:sz w:val="22"/>
                <w:szCs w:val="22"/>
                <w:lang w:val="en-GB"/>
              </w:rPr>
              <w:t>Education: Advanced degree in Public Policy, International Relations, Human Rights or a related field.</w:t>
            </w:r>
          </w:p>
          <w:p w:rsidR="34AC1718" w:rsidP="34AC1718" w:rsidRDefault="34AC1718" w14:paraId="3B99F083" w14:textId="67A02FD9">
            <w:pPr>
              <w:rPr>
                <w:rFonts w:ascii="Lato" w:hAnsi="Lato"/>
                <w:noProof/>
                <w:sz w:val="22"/>
                <w:szCs w:val="22"/>
              </w:rPr>
            </w:pPr>
          </w:p>
          <w:p w:rsidRPr="005E601E" w:rsidR="002E64D8" w:rsidP="006D671F" w:rsidRDefault="002E64D8" w14:paraId="1FC39945" wp14:textId="77777777">
            <w:pPr>
              <w:rPr>
                <w:rFonts w:ascii="Lato" w:hAnsi="Lato"/>
                <w:bCs/>
                <w:iCs/>
                <w:sz w:val="22"/>
                <w:szCs w:val="22"/>
              </w:rPr>
            </w:pPr>
          </w:p>
        </w:tc>
      </w:tr>
    </w:tbl>
    <w:p xmlns:wp14="http://schemas.microsoft.com/office/word/2010/wordml" w:rsidR="00F13ABA" w:rsidRDefault="00F13ABA" w14:paraId="0562CB0E"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xmlns:wp14="http://schemas.microsoft.com/office/word/2010/wordml" w:rsidRPr="005E601E" w:rsidR="00994C06" w:rsidTr="00CB3933" w14:paraId="021EB3DA" wp14:textId="77777777">
        <w:tc>
          <w:tcPr>
            <w:tcW w:w="10308" w:type="dxa"/>
            <w:tcBorders>
              <w:bottom w:val="single" w:color="000000" w:sz="4" w:space="0"/>
            </w:tcBorders>
            <w:shd w:val="clear" w:color="auto" w:fill="D5E0E1"/>
          </w:tcPr>
          <w:p w:rsidRPr="005E601E" w:rsidR="00072577" w:rsidP="00A338D7" w:rsidRDefault="00A338D7" w14:paraId="3FA2CB4B" wp14:textId="77777777">
            <w:pPr>
              <w:rPr>
                <w:rFonts w:ascii="Lato" w:hAnsi="Lato" w:cs="Mangal"/>
                <w:b/>
                <w:sz w:val="22"/>
                <w:szCs w:val="22"/>
              </w:rPr>
            </w:pPr>
            <w:r w:rsidRPr="005E601E">
              <w:rPr>
                <w:rFonts w:ascii="Lato" w:hAnsi="Lato" w:cs="Mangal"/>
                <w:b/>
                <w:sz w:val="22"/>
                <w:szCs w:val="22"/>
              </w:rPr>
              <w:t>Safeguarding</w:t>
            </w:r>
          </w:p>
        </w:tc>
      </w:tr>
      <w:tr xmlns:wp14="http://schemas.microsoft.com/office/word/2010/wordml" w:rsidRPr="005E601E" w:rsidR="00994C06" w:rsidTr="00072577" w14:paraId="1927916F" wp14:textId="77777777">
        <w:tc>
          <w:tcPr>
            <w:tcW w:w="10308" w:type="dxa"/>
            <w:tcBorders>
              <w:bottom w:val="single" w:color="000000" w:sz="4" w:space="0"/>
            </w:tcBorders>
            <w:shd w:val="clear" w:color="auto" w:fill="auto"/>
          </w:tcPr>
          <w:p w:rsidR="00072577" w:rsidP="00072577" w:rsidRDefault="000F4917" w14:paraId="3578C1CE" wp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34CE0A41" wp14:textId="77777777">
            <w:pPr>
              <w:tabs>
                <w:tab w:val="left" w:pos="984"/>
              </w:tabs>
              <w:rPr>
                <w:rFonts w:ascii="Lato" w:hAnsi="Lato"/>
                <w:sz w:val="22"/>
                <w:szCs w:val="22"/>
              </w:rPr>
            </w:pPr>
          </w:p>
          <w:p w:rsidRPr="001217A8" w:rsidR="00072577" w:rsidP="00072577" w:rsidRDefault="007657C3" w14:paraId="6C43EA77" wp14:textId="77777777">
            <w:pPr>
              <w:rPr>
                <w:rFonts w:ascii="Lato" w:hAnsi="Lato" w:cs="Mangal"/>
                <w:b/>
                <w:sz w:val="22"/>
                <w:szCs w:val="22"/>
              </w:rPr>
            </w:pPr>
            <w:r w:rsidRPr="00621868">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tc>
      </w:tr>
    </w:tbl>
    <w:p xmlns:wp14="http://schemas.microsoft.com/office/word/2010/wordml" w:rsidRPr="005E601E" w:rsidR="00072577" w:rsidP="008A1691" w:rsidRDefault="00072577" w14:paraId="62EBF3C5"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xmlns:wp14="http://schemas.microsoft.com/office/word/2010/wordml" w:rsidRPr="005E601E" w:rsidR="00072577" w:rsidTr="00CB3933" w14:paraId="1F0633B4" wp14:textId="77777777">
        <w:tc>
          <w:tcPr>
            <w:tcW w:w="10308" w:type="dxa"/>
            <w:tcBorders>
              <w:bottom w:val="single" w:color="000000" w:sz="4" w:space="0"/>
            </w:tcBorders>
            <w:shd w:val="clear" w:color="auto" w:fill="D5E0E1"/>
          </w:tcPr>
          <w:p w:rsidRPr="005E601E" w:rsidR="00072577" w:rsidP="00072577" w:rsidRDefault="000F4917" w14:paraId="6544499F" wp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xmlns:wp14="http://schemas.microsoft.com/office/word/2010/wordml" w:rsidRPr="005E601E" w:rsidR="00994C06" w:rsidTr="000F4917" w14:paraId="6699804D" wp14:textId="77777777">
        <w:tc>
          <w:tcPr>
            <w:tcW w:w="10308" w:type="dxa"/>
            <w:tcBorders>
              <w:bottom w:val="single" w:color="000000" w:sz="4" w:space="0"/>
            </w:tcBorders>
            <w:shd w:val="clear" w:color="auto" w:fill="auto"/>
          </w:tcPr>
          <w:p w:rsidRPr="005E601E" w:rsidR="000F4917" w:rsidP="000F4917" w:rsidRDefault="000F4917" w14:paraId="136DE36D"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p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p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p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xmlns:wp14="http://schemas.microsoft.com/office/word/2010/wordml" w:rsidRPr="005E601E" w:rsidR="00072577" w:rsidP="008A1691" w:rsidRDefault="00072577" w14:paraId="6D98A12B" wp14:textId="77777777">
      <w:pPr>
        <w:rPr>
          <w:rFonts w:ascii="Lato" w:hAnsi="Lato"/>
          <w:b/>
          <w:sz w:val="22"/>
          <w:szCs w:val="22"/>
        </w:rPr>
      </w:pPr>
    </w:p>
    <w:p xmlns:wp14="http://schemas.microsoft.com/office/word/2010/wordml" w:rsidRPr="005E601E" w:rsidR="00072577" w:rsidP="008A1691" w:rsidRDefault="00072577" w14:paraId="2946DB82"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xmlns:wp14="http://schemas.microsoft.com/office/word/2010/wordml" w:rsidRPr="005E601E" w:rsidR="00E31215" w:rsidTr="00E31215" w14:paraId="0E0C2843" wp14:textId="77777777">
        <w:tc>
          <w:tcPr>
            <w:tcW w:w="10308" w:type="dxa"/>
            <w:gridSpan w:val="5"/>
            <w:tcBorders>
              <w:bottom w:val="single" w:color="000000" w:sz="4" w:space="0"/>
            </w:tcBorders>
            <w:shd w:val="clear" w:color="auto" w:fill="D5E0E1"/>
          </w:tcPr>
          <w:p w:rsidRPr="005E601E" w:rsidR="00E31215" w:rsidP="00E31215" w:rsidRDefault="00E31215" w14:paraId="66E21F4A" wp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xmlns:wp14="http://schemas.microsoft.com/office/word/2010/wordml" w:rsidRPr="005E601E" w:rsidR="008742CD" w:rsidTr="008742CD" w14:paraId="781D385F" wp14:textId="77777777">
        <w:tc>
          <w:tcPr>
            <w:tcW w:w="2061" w:type="dxa"/>
            <w:tcBorders>
              <w:bottom w:val="single" w:color="000000" w:sz="4" w:space="0"/>
            </w:tcBorders>
            <w:shd w:val="clear" w:color="auto" w:fill="D5E0E1"/>
          </w:tcPr>
          <w:p w:rsidRPr="005E601E" w:rsidR="008742CD" w:rsidP="00E31215" w:rsidRDefault="008742CD" w14:paraId="6B814A1E" wp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491072FA" wp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1C7DF0E4" wp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4480B6AE" wp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0070321C" wp14:textId="77777777">
            <w:pPr>
              <w:rPr>
                <w:rFonts w:ascii="Lato" w:hAnsi="Lato" w:cs="Mangal"/>
                <w:bCs/>
                <w:sz w:val="22"/>
                <w:szCs w:val="22"/>
              </w:rPr>
            </w:pPr>
            <w:r w:rsidRPr="005E601E">
              <w:rPr>
                <w:rFonts w:ascii="Lato" w:hAnsi="Lato" w:cs="Mangal"/>
                <w:bCs/>
                <w:sz w:val="22"/>
                <w:szCs w:val="22"/>
              </w:rPr>
              <w:t>Approver</w:t>
            </w:r>
          </w:p>
        </w:tc>
      </w:tr>
      <w:tr xmlns:wp14="http://schemas.microsoft.com/office/word/2010/wordml" w:rsidRPr="005E601E" w:rsidR="00994C06" w:rsidTr="008742CD" w14:paraId="6D770EB8" wp14:textId="77777777">
        <w:tc>
          <w:tcPr>
            <w:tcW w:w="2061" w:type="dxa"/>
            <w:shd w:val="clear" w:color="auto" w:fill="auto"/>
          </w:tcPr>
          <w:p w:rsidRPr="005E601E" w:rsidR="000F4917" w:rsidP="000F4917" w:rsidRDefault="00A36628" w14:paraId="56B20A0C" wp14:textId="77777777">
            <w:pPr>
              <w:rPr>
                <w:rFonts w:ascii="Lato" w:hAnsi="Lato" w:cs="Mangal"/>
                <w:bCs/>
                <w:sz w:val="22"/>
                <w:szCs w:val="22"/>
              </w:rPr>
            </w:pPr>
            <w:r w:rsidRPr="00205F85">
              <w:rPr>
                <w:rFonts w:ascii="Lato" w:hAnsi="Lato" w:cs="Mangal"/>
                <w:bCs/>
                <w:noProof/>
                <w:sz w:val="22"/>
                <w:szCs w:val="22"/>
              </w:rPr>
              <w:t>1</w:t>
            </w:r>
          </w:p>
        </w:tc>
        <w:tc>
          <w:tcPr>
            <w:tcW w:w="2062" w:type="dxa"/>
            <w:shd w:val="clear" w:color="auto" w:fill="auto"/>
          </w:tcPr>
          <w:p w:rsidRPr="005E601E" w:rsidR="000F4917" w:rsidP="000F4917" w:rsidRDefault="00A36628" w14:paraId="59A54DAF" wp14:textId="77777777">
            <w:pPr>
              <w:rPr>
                <w:rFonts w:ascii="Lato" w:hAnsi="Lato" w:cs="Mangal"/>
                <w:bCs/>
                <w:sz w:val="22"/>
                <w:szCs w:val="22"/>
              </w:rPr>
            </w:pPr>
            <w:r w:rsidRPr="00205F85">
              <w:rPr>
                <w:rFonts w:ascii="Lato" w:hAnsi="Lato" w:cs="Mangal"/>
                <w:bCs/>
                <w:noProof/>
                <w:sz w:val="22"/>
                <w:szCs w:val="22"/>
              </w:rPr>
              <w:t>15/08/2024</w:t>
            </w:r>
          </w:p>
        </w:tc>
        <w:tc>
          <w:tcPr>
            <w:tcW w:w="2061" w:type="dxa"/>
            <w:shd w:val="clear" w:color="auto" w:fill="auto"/>
          </w:tcPr>
          <w:p w:rsidRPr="005E601E" w:rsidR="000F4917" w:rsidP="000F4917" w:rsidRDefault="000F4917" w14:paraId="5997CC1D" wp14:textId="77777777">
            <w:pPr>
              <w:rPr>
                <w:rFonts w:ascii="Lato" w:hAnsi="Lato" w:cs="Mangal"/>
                <w:bCs/>
                <w:sz w:val="22"/>
                <w:szCs w:val="22"/>
              </w:rPr>
            </w:pPr>
          </w:p>
        </w:tc>
        <w:tc>
          <w:tcPr>
            <w:tcW w:w="2062" w:type="dxa"/>
            <w:shd w:val="clear" w:color="auto" w:fill="auto"/>
          </w:tcPr>
          <w:p w:rsidRPr="005E601E" w:rsidR="000F4917" w:rsidP="000F4917" w:rsidRDefault="000F4917" w14:paraId="110FFD37" wp14:textId="77777777">
            <w:pPr>
              <w:rPr>
                <w:rFonts w:ascii="Lato" w:hAnsi="Lato" w:cs="Mangal"/>
                <w:bCs/>
                <w:sz w:val="22"/>
                <w:szCs w:val="22"/>
              </w:rPr>
            </w:pPr>
          </w:p>
        </w:tc>
        <w:tc>
          <w:tcPr>
            <w:tcW w:w="2062" w:type="dxa"/>
            <w:shd w:val="clear" w:color="auto" w:fill="auto"/>
          </w:tcPr>
          <w:p w:rsidRPr="005E601E" w:rsidR="000F4917" w:rsidP="000F4917" w:rsidRDefault="000F4917" w14:paraId="6B699379" wp14:textId="77777777">
            <w:pPr>
              <w:rPr>
                <w:rFonts w:ascii="Lato" w:hAnsi="Lato" w:cs="Mangal"/>
                <w:bCs/>
                <w:sz w:val="22"/>
                <w:szCs w:val="22"/>
              </w:rPr>
            </w:pPr>
          </w:p>
        </w:tc>
      </w:tr>
    </w:tbl>
    <w:p xmlns:wp14="http://schemas.microsoft.com/office/word/2010/wordml" w:rsidRPr="005E601E" w:rsidR="00A719CD" w:rsidP="00412E0E" w:rsidRDefault="00A719CD" w14:paraId="3FE9F23F" wp14:textId="77777777">
      <w:pPr>
        <w:rPr>
          <w:rFonts w:ascii="Lato" w:hAnsi="Lato"/>
          <w:sz w:val="22"/>
          <w:szCs w:val="22"/>
        </w:rPr>
      </w:pPr>
    </w:p>
    <w:p xmlns:wp14="http://schemas.microsoft.com/office/word/2010/wordml" w:rsidRPr="005E601E" w:rsidR="00E73935" w:rsidP="00B7115A" w:rsidRDefault="00E73935" w14:paraId="1F72F646" wp14:textId="77777777">
      <w:pPr>
        <w:ind w:left="1080"/>
        <w:rPr>
          <w:rFonts w:ascii="Lato" w:hAnsi="Lato"/>
          <w:b/>
          <w:sz w:val="22"/>
          <w:szCs w:val="22"/>
        </w:rPr>
      </w:pPr>
    </w:p>
    <w:sectPr w:rsidRPr="005E601E" w:rsidR="00E73935" w:rsidSect="00BB6541">
      <w:footerReference w:type="default" r:id="rId11"/>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673E3E" w:rsidP="00CB745D" w:rsidRDefault="00673E3E" w14:paraId="6BB9E253" wp14:textId="77777777">
      <w:r>
        <w:separator/>
      </w:r>
    </w:p>
  </w:endnote>
  <w:endnote w:type="continuationSeparator" w:id="0">
    <w:p xmlns:wp14="http://schemas.microsoft.com/office/word/2010/wordml" w:rsidR="00673E3E" w:rsidP="00CB745D" w:rsidRDefault="00673E3E"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66BB5" w:rsidRDefault="00D66BB5" w14:paraId="48BDD45C" wp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673E3E" w:rsidP="00CB745D" w:rsidRDefault="00673E3E" w14:paraId="08CE6F91" wp14:textId="77777777">
      <w:r>
        <w:separator/>
      </w:r>
    </w:p>
  </w:footnote>
  <w:footnote w:type="continuationSeparator" w:id="0">
    <w:p xmlns:wp14="http://schemas.microsoft.com/office/word/2010/wordml" w:rsidR="00673E3E" w:rsidP="00CB745D" w:rsidRDefault="00673E3E" w14:paraId="61CDCEA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C0096D"/>
    <w:multiLevelType w:val="hybridMultilevel"/>
    <w:tmpl w:val="A5EE1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3DD5732"/>
    <w:multiLevelType w:val="hybridMultilevel"/>
    <w:tmpl w:val="AA807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2B0499"/>
    <w:multiLevelType w:val="hybridMultilevel"/>
    <w:tmpl w:val="1C56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D7924"/>
    <w:multiLevelType w:val="hybridMultilevel"/>
    <w:tmpl w:val="757CA794"/>
    <w:lvl w:ilvl="0" w:tplc="1F3CC50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6F73ED"/>
    <w:multiLevelType w:val="hybridMultilevel"/>
    <w:tmpl w:val="4D8C4F5C"/>
    <w:lvl w:ilvl="0" w:tplc="1F3CC50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56042A"/>
    <w:multiLevelType w:val="hybridMultilevel"/>
    <w:tmpl w:val="D8886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B87488"/>
    <w:multiLevelType w:val="hybridMultilevel"/>
    <w:tmpl w:val="30B8820C"/>
    <w:lvl w:ilvl="0" w:tplc="1F3CC50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772056"/>
    <w:multiLevelType w:val="hybridMultilevel"/>
    <w:tmpl w:val="7338B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C51408"/>
    <w:multiLevelType w:val="hybridMultilevel"/>
    <w:tmpl w:val="3EDCD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64310155">
    <w:abstractNumId w:val="7"/>
  </w:num>
  <w:num w:numId="2" w16cid:durableId="1932884196">
    <w:abstractNumId w:val="4"/>
  </w:num>
  <w:num w:numId="3" w16cid:durableId="299383201">
    <w:abstractNumId w:val="0"/>
  </w:num>
  <w:num w:numId="4" w16cid:durableId="440538161">
    <w:abstractNumId w:val="1"/>
  </w:num>
  <w:num w:numId="5" w16cid:durableId="1419447729">
    <w:abstractNumId w:val="2"/>
  </w:num>
  <w:num w:numId="6" w16cid:durableId="1822841119">
    <w:abstractNumId w:val="3"/>
  </w:num>
  <w:num w:numId="7" w16cid:durableId="1262757100">
    <w:abstractNumId w:val="6"/>
  </w:num>
  <w:num w:numId="8" w16cid:durableId="528683265">
    <w:abstractNumId w:val="8"/>
  </w:num>
  <w:num w:numId="9" w16cid:durableId="129785301">
    <w:abstractNumId w:val="12"/>
  </w:num>
  <w:num w:numId="10" w16cid:durableId="2101219767">
    <w:abstractNumId w:val="14"/>
  </w:num>
  <w:num w:numId="11" w16cid:durableId="1440564169">
    <w:abstractNumId w:val="5"/>
  </w:num>
  <w:num w:numId="12" w16cid:durableId="1142232947">
    <w:abstractNumId w:val="15"/>
  </w:num>
  <w:num w:numId="13" w16cid:durableId="1174228828">
    <w:abstractNumId w:val="9"/>
  </w:num>
  <w:num w:numId="14" w16cid:durableId="1145783236">
    <w:abstractNumId w:val="13"/>
  </w:num>
  <w:num w:numId="15" w16cid:durableId="1876041491">
    <w:abstractNumId w:val="10"/>
  </w:num>
  <w:num w:numId="16" w16cid:durableId="1338269137">
    <w:abstractNumId w:val="11"/>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703CA"/>
    <w:rsid w:val="000709BE"/>
    <w:rsid w:val="000713F4"/>
    <w:rsid w:val="00072577"/>
    <w:rsid w:val="00073810"/>
    <w:rsid w:val="000A6C3E"/>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B4386"/>
    <w:rsid w:val="001C5FEB"/>
    <w:rsid w:val="001C752E"/>
    <w:rsid w:val="001D32DA"/>
    <w:rsid w:val="001E1FCD"/>
    <w:rsid w:val="001E7BB3"/>
    <w:rsid w:val="001F6FB1"/>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380D"/>
    <w:rsid w:val="003D5726"/>
    <w:rsid w:val="003E14EE"/>
    <w:rsid w:val="00400C5B"/>
    <w:rsid w:val="0040252C"/>
    <w:rsid w:val="004078DD"/>
    <w:rsid w:val="00412E0E"/>
    <w:rsid w:val="00414AD6"/>
    <w:rsid w:val="0044289B"/>
    <w:rsid w:val="00462CDF"/>
    <w:rsid w:val="004731E8"/>
    <w:rsid w:val="00475A5E"/>
    <w:rsid w:val="004B56E0"/>
    <w:rsid w:val="004D2E50"/>
    <w:rsid w:val="004E28BD"/>
    <w:rsid w:val="005359F8"/>
    <w:rsid w:val="0053784E"/>
    <w:rsid w:val="005434E7"/>
    <w:rsid w:val="005445B4"/>
    <w:rsid w:val="00560E4B"/>
    <w:rsid w:val="005610D1"/>
    <w:rsid w:val="0056685F"/>
    <w:rsid w:val="00573D65"/>
    <w:rsid w:val="00581EF4"/>
    <w:rsid w:val="005910F5"/>
    <w:rsid w:val="005A2AA3"/>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668C0"/>
    <w:rsid w:val="00673E3E"/>
    <w:rsid w:val="00677E0F"/>
    <w:rsid w:val="00682617"/>
    <w:rsid w:val="00682F7F"/>
    <w:rsid w:val="006840F0"/>
    <w:rsid w:val="00691B53"/>
    <w:rsid w:val="006B1386"/>
    <w:rsid w:val="006B6D48"/>
    <w:rsid w:val="006C0C3F"/>
    <w:rsid w:val="006C5DF6"/>
    <w:rsid w:val="006D1DF1"/>
    <w:rsid w:val="006D671F"/>
    <w:rsid w:val="006E47ED"/>
    <w:rsid w:val="0073527A"/>
    <w:rsid w:val="00735726"/>
    <w:rsid w:val="007403B3"/>
    <w:rsid w:val="00743D15"/>
    <w:rsid w:val="00746EA4"/>
    <w:rsid w:val="0075278E"/>
    <w:rsid w:val="00754706"/>
    <w:rsid w:val="00764D2E"/>
    <w:rsid w:val="007657C3"/>
    <w:rsid w:val="007828BE"/>
    <w:rsid w:val="007866A3"/>
    <w:rsid w:val="00792956"/>
    <w:rsid w:val="00792D87"/>
    <w:rsid w:val="007966DD"/>
    <w:rsid w:val="007A015E"/>
    <w:rsid w:val="007A2C42"/>
    <w:rsid w:val="007A3D46"/>
    <w:rsid w:val="007C14AA"/>
    <w:rsid w:val="007C2D9B"/>
    <w:rsid w:val="007D25C8"/>
    <w:rsid w:val="007D7312"/>
    <w:rsid w:val="007E42A6"/>
    <w:rsid w:val="00806587"/>
    <w:rsid w:val="00827910"/>
    <w:rsid w:val="0083348D"/>
    <w:rsid w:val="00842576"/>
    <w:rsid w:val="0084261C"/>
    <w:rsid w:val="00852EEC"/>
    <w:rsid w:val="00856A1B"/>
    <w:rsid w:val="00866538"/>
    <w:rsid w:val="008742CD"/>
    <w:rsid w:val="0088087C"/>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9519D"/>
    <w:rsid w:val="009A20A0"/>
    <w:rsid w:val="009A25BE"/>
    <w:rsid w:val="009B2803"/>
    <w:rsid w:val="009C59F1"/>
    <w:rsid w:val="009D3B82"/>
    <w:rsid w:val="009D5D76"/>
    <w:rsid w:val="009E2DAC"/>
    <w:rsid w:val="009E6D6E"/>
    <w:rsid w:val="009F709C"/>
    <w:rsid w:val="00A11161"/>
    <w:rsid w:val="00A15FCC"/>
    <w:rsid w:val="00A338D7"/>
    <w:rsid w:val="00A36628"/>
    <w:rsid w:val="00A37705"/>
    <w:rsid w:val="00A5455B"/>
    <w:rsid w:val="00A67C29"/>
    <w:rsid w:val="00A719CD"/>
    <w:rsid w:val="00A823D0"/>
    <w:rsid w:val="00AC222F"/>
    <w:rsid w:val="00AC5140"/>
    <w:rsid w:val="00AD5937"/>
    <w:rsid w:val="00AF08A1"/>
    <w:rsid w:val="00B045B5"/>
    <w:rsid w:val="00B22D75"/>
    <w:rsid w:val="00B26FEF"/>
    <w:rsid w:val="00B40758"/>
    <w:rsid w:val="00B42C23"/>
    <w:rsid w:val="00B53992"/>
    <w:rsid w:val="00B557D5"/>
    <w:rsid w:val="00B67C5E"/>
    <w:rsid w:val="00B7115A"/>
    <w:rsid w:val="00B729C4"/>
    <w:rsid w:val="00B9754A"/>
    <w:rsid w:val="00BA45F5"/>
    <w:rsid w:val="00BB1C79"/>
    <w:rsid w:val="00BB37E8"/>
    <w:rsid w:val="00BB6541"/>
    <w:rsid w:val="00BD645C"/>
    <w:rsid w:val="00BF17A4"/>
    <w:rsid w:val="00BF54FD"/>
    <w:rsid w:val="00C11089"/>
    <w:rsid w:val="00C16734"/>
    <w:rsid w:val="00C52093"/>
    <w:rsid w:val="00C52D67"/>
    <w:rsid w:val="00C55B9B"/>
    <w:rsid w:val="00C8094B"/>
    <w:rsid w:val="00C81C72"/>
    <w:rsid w:val="00C84A80"/>
    <w:rsid w:val="00C939E3"/>
    <w:rsid w:val="00C9467F"/>
    <w:rsid w:val="00CB1D0F"/>
    <w:rsid w:val="00CB3933"/>
    <w:rsid w:val="00CB6F85"/>
    <w:rsid w:val="00CB745D"/>
    <w:rsid w:val="00CC41A4"/>
    <w:rsid w:val="00CD7220"/>
    <w:rsid w:val="00CE0DC9"/>
    <w:rsid w:val="00CE3771"/>
    <w:rsid w:val="00CF02E2"/>
    <w:rsid w:val="00CF2C4B"/>
    <w:rsid w:val="00D00360"/>
    <w:rsid w:val="00D21693"/>
    <w:rsid w:val="00D30D12"/>
    <w:rsid w:val="00D31296"/>
    <w:rsid w:val="00D36326"/>
    <w:rsid w:val="00D402D4"/>
    <w:rsid w:val="00D4270F"/>
    <w:rsid w:val="00D54F09"/>
    <w:rsid w:val="00D576E5"/>
    <w:rsid w:val="00D66BB5"/>
    <w:rsid w:val="00D719F6"/>
    <w:rsid w:val="00D832D4"/>
    <w:rsid w:val="00D872AC"/>
    <w:rsid w:val="00D93881"/>
    <w:rsid w:val="00DA0123"/>
    <w:rsid w:val="00DA4E38"/>
    <w:rsid w:val="00DC597B"/>
    <w:rsid w:val="00DE7E24"/>
    <w:rsid w:val="00DF1819"/>
    <w:rsid w:val="00E073D5"/>
    <w:rsid w:val="00E228B1"/>
    <w:rsid w:val="00E31215"/>
    <w:rsid w:val="00E366BE"/>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64009"/>
    <w:rsid w:val="00F84AC2"/>
    <w:rsid w:val="00F859CE"/>
    <w:rsid w:val="00F95BD6"/>
    <w:rsid w:val="00FB22A5"/>
    <w:rsid w:val="00FB425D"/>
    <w:rsid w:val="00FB4F76"/>
    <w:rsid w:val="00FC3D17"/>
    <w:rsid w:val="00FD40F3"/>
    <w:rsid w:val="00FF6C83"/>
    <w:rsid w:val="039D3210"/>
    <w:rsid w:val="0922F29C"/>
    <w:rsid w:val="0C732187"/>
    <w:rsid w:val="0D35E059"/>
    <w:rsid w:val="12303E27"/>
    <w:rsid w:val="15CCF37C"/>
    <w:rsid w:val="1A3303E6"/>
    <w:rsid w:val="1A745B7E"/>
    <w:rsid w:val="2A2CD270"/>
    <w:rsid w:val="32B56B09"/>
    <w:rsid w:val="331C56D5"/>
    <w:rsid w:val="34AC1718"/>
    <w:rsid w:val="3903CC3C"/>
    <w:rsid w:val="3AA7FFE2"/>
    <w:rsid w:val="40BAE9CB"/>
    <w:rsid w:val="49AB2FA8"/>
    <w:rsid w:val="53E65EA8"/>
    <w:rsid w:val="5521E8B8"/>
    <w:rsid w:val="56D782B2"/>
    <w:rsid w:val="5E8366C6"/>
    <w:rsid w:val="6DE57E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E189361"/>
  <w15:chartTrackingRefBased/>
  <w15:docId w15:val="{1E8FADB8-9CE2-4065-B28C-EF69FEA463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rsid w:val="006668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2E4D-41BB-4742-8B96-462A17EA0E2F}">
  <ds:schemaRefs>
    <ds:schemaRef ds:uri="http://schemas.microsoft.com/sharepoint/v3/contenttype/forms"/>
  </ds:schemaRefs>
</ds:datastoreItem>
</file>

<file path=customXml/itemProps2.xml><?xml version="1.0" encoding="utf-8"?>
<ds:datastoreItem xmlns:ds="http://schemas.openxmlformats.org/officeDocument/2006/customXml" ds:itemID="{D77FDE65-8369-40D1-906F-7FEAD551A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5459B-5DBA-4B67-A03E-191A61DC38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Astill, Rachel</lastModifiedBy>
  <revision>14</revision>
  <lastPrinted>2024-07-22T22:32:00.0000000Z</lastPrinted>
  <dcterms:created xsi:type="dcterms:W3CDTF">2024-11-28T13:57:00.0000000Z</dcterms:created>
  <dcterms:modified xsi:type="dcterms:W3CDTF">2024-11-29T12:27:33.5582504Z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