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F5788" w14:textId="4B51253D" w:rsidR="002B59D4" w:rsidRPr="00617CA9" w:rsidRDefault="0209AA73" w:rsidP="00617CA9">
      <w:pPr>
        <w:tabs>
          <w:tab w:val="right" w:pos="9339"/>
        </w:tabs>
        <w:spacing w:after="0" w:line="240" w:lineRule="auto"/>
        <w:ind w:left="0" w:right="-24" w:firstLine="0"/>
        <w:jc w:val="center"/>
        <w:rPr>
          <w:rFonts w:ascii="Lato" w:hAnsi="Lato" w:cstheme="minorBidi"/>
          <w:lang w:val="fr-CI"/>
        </w:rPr>
      </w:pPr>
      <w:r w:rsidRPr="00617CA9">
        <w:rPr>
          <w:rFonts w:ascii="Lato" w:hAnsi="Lato" w:cstheme="minorBidi"/>
          <w:b/>
          <w:bCs/>
          <w:lang w:val="fr-CI"/>
        </w:rPr>
        <w:t>Champ d'action du Conseiller Technique en Santé</w:t>
      </w:r>
    </w:p>
    <w:p w14:paraId="39822D7F" w14:textId="77777777" w:rsidR="002B59D4" w:rsidRPr="00617CA9" w:rsidRDefault="00000000" w:rsidP="00617CA9">
      <w:pPr>
        <w:spacing w:after="0" w:line="240" w:lineRule="auto"/>
        <w:ind w:left="16" w:firstLine="0"/>
        <w:jc w:val="center"/>
        <w:rPr>
          <w:rFonts w:ascii="Lato" w:hAnsi="Lato" w:cstheme="minorHAnsi"/>
          <w:b/>
          <w:i/>
          <w:lang w:val="fr-CI"/>
        </w:rPr>
      </w:pPr>
      <w:r w:rsidRPr="00617CA9">
        <w:rPr>
          <w:rFonts w:ascii="Lato" w:hAnsi="Lato" w:cstheme="minorHAnsi"/>
          <w:b/>
          <w:i/>
          <w:lang w:val="fr-CI"/>
        </w:rPr>
        <w:t>USAID Côte d'Ivoire Renforcement des activités de santé communautaire et primaire (SCPHA)</w:t>
      </w:r>
    </w:p>
    <w:p w14:paraId="5542970C" w14:textId="77777777" w:rsidR="002B59D4" w:rsidRPr="00617CA9" w:rsidRDefault="00000000" w:rsidP="00617CA9">
      <w:pPr>
        <w:spacing w:after="0" w:line="240" w:lineRule="auto"/>
        <w:ind w:left="16" w:firstLine="0"/>
        <w:jc w:val="center"/>
        <w:rPr>
          <w:rFonts w:ascii="Lato" w:hAnsi="Lato" w:cstheme="minorHAnsi"/>
          <w:lang w:val="fr-CI"/>
        </w:rPr>
      </w:pPr>
      <w:r w:rsidRPr="00617CA9">
        <w:rPr>
          <w:rFonts w:ascii="Lato" w:hAnsi="Lato" w:cstheme="minorHAnsi"/>
          <w:lang w:val="fr-CI"/>
        </w:rPr>
        <w:t xml:space="preserve">7 août 2024 </w:t>
      </w:r>
      <w:r w:rsidR="006F2D9F" w:rsidRPr="00617CA9">
        <w:rPr>
          <w:rFonts w:ascii="Lato" w:hAnsi="Lato" w:cstheme="minorHAnsi"/>
          <w:lang w:val="fr-CI"/>
        </w:rPr>
        <w:t>(</w:t>
      </w:r>
      <w:r w:rsidR="00AC5DCC" w:rsidRPr="00617CA9">
        <w:rPr>
          <w:rFonts w:ascii="Lato" w:hAnsi="Lato" w:cstheme="minorHAnsi"/>
          <w:lang w:val="fr-CI"/>
        </w:rPr>
        <w:t xml:space="preserve">révisé le </w:t>
      </w:r>
      <w:r w:rsidR="00802AC5" w:rsidRPr="00617CA9">
        <w:rPr>
          <w:rFonts w:ascii="Lato" w:hAnsi="Lato" w:cstheme="minorHAnsi"/>
          <w:lang w:val="fr-CI"/>
        </w:rPr>
        <w:t xml:space="preserve">8 </w:t>
      </w:r>
      <w:r w:rsidR="00AC5DCC" w:rsidRPr="00617CA9">
        <w:rPr>
          <w:rFonts w:ascii="Lato" w:hAnsi="Lato" w:cstheme="minorHAnsi"/>
          <w:lang w:val="fr-CI"/>
        </w:rPr>
        <w:t>octobre</w:t>
      </w:r>
      <w:r w:rsidR="006F2D9F" w:rsidRPr="00617CA9">
        <w:rPr>
          <w:rFonts w:ascii="Lato" w:hAnsi="Lato" w:cstheme="minorHAnsi"/>
          <w:lang w:val="fr-CI"/>
        </w:rPr>
        <w:t>)</w:t>
      </w:r>
    </w:p>
    <w:p w14:paraId="00CE9106" w14:textId="77777777" w:rsidR="00E046F7" w:rsidRPr="00617CA9" w:rsidRDefault="00C97903" w:rsidP="00617CA9">
      <w:pPr>
        <w:spacing w:after="0" w:line="240" w:lineRule="auto"/>
        <w:ind w:left="0" w:firstLine="0"/>
        <w:jc w:val="both"/>
        <w:rPr>
          <w:rFonts w:ascii="Lato" w:hAnsi="Lato" w:cstheme="minorHAnsi"/>
          <w:lang w:val="fr-CI"/>
        </w:rPr>
      </w:pPr>
      <w:r w:rsidRPr="00617CA9">
        <w:rPr>
          <w:rFonts w:ascii="Lato" w:hAnsi="Lato" w:cstheme="minorHAnsi"/>
          <w:b/>
          <w:lang w:val="fr-CI"/>
        </w:rPr>
        <w:t xml:space="preserve"> </w:t>
      </w:r>
    </w:p>
    <w:p w14:paraId="5B111605" w14:textId="74C48B93" w:rsidR="002B59D4" w:rsidRPr="00617CA9" w:rsidRDefault="0209AA73" w:rsidP="00617CA9">
      <w:pPr>
        <w:spacing w:after="0" w:line="240" w:lineRule="auto"/>
        <w:ind w:left="-5" w:right="69" w:hanging="10"/>
        <w:jc w:val="both"/>
        <w:rPr>
          <w:rFonts w:ascii="Lato" w:hAnsi="Lato" w:cstheme="minorBidi"/>
          <w:lang w:val="fr-FR"/>
        </w:rPr>
      </w:pPr>
      <w:r w:rsidRPr="00617CA9">
        <w:rPr>
          <w:rFonts w:ascii="Lato" w:hAnsi="Lato" w:cstheme="minorBidi"/>
          <w:b/>
          <w:bCs/>
          <w:lang w:val="fr-FR"/>
        </w:rPr>
        <w:t xml:space="preserve">Nombre total de jours payés à un </w:t>
      </w:r>
      <w:proofErr w:type="gramStart"/>
      <w:r w:rsidRPr="00617CA9">
        <w:rPr>
          <w:rFonts w:ascii="Lato" w:hAnsi="Lato" w:cstheme="minorBidi"/>
          <w:b/>
          <w:bCs/>
          <w:lang w:val="fr-FR"/>
        </w:rPr>
        <w:t>consultant:</w:t>
      </w:r>
      <w:proofErr w:type="gramEnd"/>
      <w:r w:rsidRPr="00617CA9">
        <w:rPr>
          <w:rFonts w:ascii="Lato" w:hAnsi="Lato" w:cstheme="minorBidi"/>
          <w:b/>
          <w:bCs/>
          <w:lang w:val="fr-FR"/>
        </w:rPr>
        <w:t xml:space="preserve"> </w:t>
      </w:r>
      <w:r w:rsidRPr="00617CA9">
        <w:rPr>
          <w:rFonts w:ascii="Lato" w:hAnsi="Lato" w:cstheme="minorBidi"/>
          <w:lang w:val="fr-FR"/>
        </w:rPr>
        <w:t xml:space="preserve">Jusqu'à 30 jours </w:t>
      </w:r>
    </w:p>
    <w:p w14:paraId="4191AF31" w14:textId="77777777" w:rsidR="00617CA9" w:rsidRDefault="00617CA9" w:rsidP="00617CA9">
      <w:pPr>
        <w:spacing w:after="0" w:line="240" w:lineRule="auto"/>
        <w:ind w:left="-5" w:right="5169" w:hanging="10"/>
        <w:jc w:val="both"/>
        <w:rPr>
          <w:rFonts w:ascii="Lato" w:hAnsi="Lato" w:cstheme="minorHAnsi"/>
          <w:b/>
          <w:lang w:val="fr-CI"/>
        </w:rPr>
      </w:pPr>
    </w:p>
    <w:p w14:paraId="46C373BC" w14:textId="6E36A62B" w:rsidR="002B59D4" w:rsidRPr="00617CA9" w:rsidRDefault="00000000" w:rsidP="00617CA9">
      <w:pPr>
        <w:spacing w:after="0" w:line="240" w:lineRule="auto"/>
        <w:ind w:left="-5" w:right="5169" w:hanging="10"/>
        <w:jc w:val="both"/>
        <w:rPr>
          <w:rFonts w:ascii="Lato" w:hAnsi="Lato" w:cstheme="minorHAnsi"/>
          <w:lang w:val="fr-CI"/>
        </w:rPr>
      </w:pPr>
      <w:r w:rsidRPr="00617CA9">
        <w:rPr>
          <w:rFonts w:ascii="Lato" w:hAnsi="Lato" w:cstheme="minorHAnsi"/>
          <w:b/>
          <w:lang w:val="fr-CI"/>
        </w:rPr>
        <w:t xml:space="preserve">Objectifs </w:t>
      </w:r>
      <w:r w:rsidRPr="00617CA9">
        <w:rPr>
          <w:rFonts w:ascii="Lato" w:hAnsi="Lato" w:cstheme="minorHAnsi"/>
          <w:lang w:val="fr-CI"/>
        </w:rPr>
        <w:t xml:space="preserve">: </w:t>
      </w:r>
    </w:p>
    <w:p w14:paraId="6CE35E3A" w14:textId="0CFAB01D" w:rsidR="002B59D4" w:rsidRPr="00617CA9" w:rsidRDefault="0209AA73" w:rsidP="00617CA9">
      <w:pPr>
        <w:spacing w:after="0" w:line="240" w:lineRule="auto"/>
        <w:ind w:left="0" w:firstLine="0"/>
        <w:jc w:val="both"/>
        <w:rPr>
          <w:rFonts w:ascii="Lato" w:hAnsi="Lato" w:cstheme="minorBidi"/>
          <w:lang w:val="fr-FR"/>
        </w:rPr>
      </w:pPr>
      <w:r w:rsidRPr="00617CA9">
        <w:rPr>
          <w:rFonts w:ascii="Lato" w:hAnsi="Lato" w:cstheme="minorBidi"/>
          <w:lang w:val="fr-FR"/>
        </w:rPr>
        <w:t>L'objectif principal de cette consultance est d’assurer le rôle de conseiller technique en matière de santé, en contribuant à la préparation et à la réponse de Save the Children à l'appel d'offres de l'USAID pour le renforcement des activités de santé communautaire et primaire (SCPHA) en Côte d'Ivoire.  Le consultant contribuera à une meilleure compréhension des priorités du bailleur, du ministère de la Santé, des concurrents potentiels, des partenaires et des influenceurs clés en Côte d'Ivoire. En plus des efforts généraux de préparation et d’analyse, le consultant fournira des informations sur le terrain, le contexte local et des perspectives sur l'environnement sociopolitique et les besoins de développement du pays. Cela permettra à l'organisation d'élaborer des stratégies efficaces, de construire des partenariats et d'adapter sa proposition aux réalités du pays et aux attentes de l'USAID.</w:t>
      </w:r>
    </w:p>
    <w:p w14:paraId="769017B8" w14:textId="77777777" w:rsidR="002B59D4" w:rsidRPr="00617CA9" w:rsidRDefault="00000000" w:rsidP="00617CA9">
      <w:pPr>
        <w:pStyle w:val="ListParagraph"/>
        <w:numPr>
          <w:ilvl w:val="0"/>
          <w:numId w:val="21"/>
        </w:numPr>
        <w:jc w:val="both"/>
        <w:rPr>
          <w:rFonts w:ascii="Lato" w:hAnsi="Lato"/>
          <w:sz w:val="22"/>
          <w:szCs w:val="22"/>
          <w:lang w:val="fr-CI"/>
        </w:rPr>
      </w:pPr>
      <w:r w:rsidRPr="00617CA9">
        <w:rPr>
          <w:rFonts w:ascii="Lato" w:hAnsi="Lato"/>
          <w:sz w:val="22"/>
          <w:szCs w:val="22"/>
          <w:lang w:val="fr-CI"/>
        </w:rPr>
        <w:t xml:space="preserve">Recueillir des informations supplémentaires </w:t>
      </w:r>
      <w:r w:rsidR="4C424B11" w:rsidRPr="00617CA9">
        <w:rPr>
          <w:rFonts w:ascii="Lato" w:hAnsi="Lato"/>
          <w:sz w:val="22"/>
          <w:szCs w:val="22"/>
          <w:lang w:val="fr-CI"/>
        </w:rPr>
        <w:t xml:space="preserve">sur les </w:t>
      </w:r>
      <w:r w:rsidR="00C97903" w:rsidRPr="00617CA9">
        <w:rPr>
          <w:rFonts w:ascii="Lato" w:hAnsi="Lato"/>
          <w:sz w:val="22"/>
          <w:szCs w:val="22"/>
          <w:lang w:val="fr-CI"/>
        </w:rPr>
        <w:t xml:space="preserve">principales parties prenantes en </w:t>
      </w:r>
      <w:r w:rsidR="00336B01" w:rsidRPr="00617CA9">
        <w:rPr>
          <w:rFonts w:ascii="Lato" w:hAnsi="Lato"/>
          <w:sz w:val="22"/>
          <w:szCs w:val="22"/>
          <w:lang w:val="fr-CI"/>
        </w:rPr>
        <w:t xml:space="preserve">Côte d'Ivoire </w:t>
      </w:r>
      <w:r w:rsidR="008066C5" w:rsidRPr="00617CA9">
        <w:rPr>
          <w:rFonts w:ascii="Lato" w:hAnsi="Lato"/>
          <w:sz w:val="22"/>
          <w:szCs w:val="22"/>
          <w:lang w:val="fr-CI"/>
        </w:rPr>
        <w:t xml:space="preserve">pendant la </w:t>
      </w:r>
      <w:r w:rsidR="004A305F" w:rsidRPr="00617CA9">
        <w:rPr>
          <w:rFonts w:ascii="Lato" w:hAnsi="Lato"/>
          <w:sz w:val="22"/>
          <w:szCs w:val="22"/>
          <w:lang w:val="fr-CI"/>
        </w:rPr>
        <w:t>période précédant et suivant la publication de l'appel d'offres</w:t>
      </w:r>
      <w:r w:rsidR="00C97903" w:rsidRPr="00617CA9">
        <w:rPr>
          <w:rFonts w:ascii="Lato" w:hAnsi="Lato"/>
          <w:sz w:val="22"/>
          <w:szCs w:val="22"/>
          <w:lang w:val="fr-CI"/>
        </w:rPr>
        <w:t xml:space="preserve">.  </w:t>
      </w:r>
    </w:p>
    <w:p w14:paraId="2A46D3CE" w14:textId="77777777" w:rsidR="002B59D4" w:rsidRPr="00617CA9" w:rsidRDefault="0209AA73" w:rsidP="00617CA9">
      <w:pPr>
        <w:pStyle w:val="ListParagraph"/>
        <w:numPr>
          <w:ilvl w:val="0"/>
          <w:numId w:val="21"/>
        </w:numPr>
        <w:jc w:val="both"/>
        <w:rPr>
          <w:rFonts w:ascii="Lato" w:hAnsi="Lato"/>
          <w:sz w:val="22"/>
          <w:szCs w:val="22"/>
          <w:lang w:val="fr-CI"/>
        </w:rPr>
      </w:pPr>
      <w:r w:rsidRPr="00617CA9">
        <w:rPr>
          <w:rFonts w:ascii="Lato" w:hAnsi="Lato"/>
          <w:sz w:val="22"/>
          <w:szCs w:val="22"/>
          <w:lang w:val="fr-CI"/>
        </w:rPr>
        <w:t xml:space="preserve">Contribuer à la conception de la stratégie et de l'approche techniques pour la proposition, notamment en apportant une contribution à la conception et à la stratégie techniques globales. </w:t>
      </w:r>
    </w:p>
    <w:p w14:paraId="06B3C09A" w14:textId="472C43EF" w:rsidR="0209AA73" w:rsidRPr="00617CA9" w:rsidRDefault="0209AA73" w:rsidP="00617CA9">
      <w:pPr>
        <w:pStyle w:val="ListParagraph"/>
        <w:numPr>
          <w:ilvl w:val="0"/>
          <w:numId w:val="21"/>
        </w:numPr>
        <w:jc w:val="both"/>
        <w:rPr>
          <w:rFonts w:ascii="Lato" w:eastAsia="Lato" w:hAnsi="Lato" w:cs="Lato"/>
          <w:sz w:val="22"/>
          <w:szCs w:val="22"/>
        </w:rPr>
      </w:pPr>
      <w:r w:rsidRPr="00617CA9">
        <w:rPr>
          <w:rFonts w:ascii="Lato" w:eastAsia="Lato" w:hAnsi="Lato" w:cs="Lato"/>
          <w:sz w:val="22"/>
          <w:szCs w:val="22"/>
          <w:lang w:val="fr-CI"/>
        </w:rPr>
        <w:t xml:space="preserve">Ecrire les sections techniques de la manifestation d’intérêt conformément aux directives du bailleur. </w:t>
      </w:r>
      <w:proofErr w:type="spellStart"/>
      <w:r w:rsidRPr="00617CA9">
        <w:rPr>
          <w:rFonts w:ascii="Lato" w:eastAsia="Lato" w:hAnsi="Lato" w:cs="Lato"/>
          <w:sz w:val="22"/>
          <w:szCs w:val="22"/>
        </w:rPr>
        <w:t>Ces</w:t>
      </w:r>
      <w:proofErr w:type="spellEnd"/>
      <w:r w:rsidRPr="00617CA9">
        <w:rPr>
          <w:rFonts w:ascii="Lato" w:eastAsia="Lato" w:hAnsi="Lato" w:cs="Lato"/>
          <w:sz w:val="22"/>
          <w:szCs w:val="22"/>
        </w:rPr>
        <w:t xml:space="preserve"> sections </w:t>
      </w:r>
      <w:proofErr w:type="spellStart"/>
      <w:r w:rsidRPr="00617CA9">
        <w:rPr>
          <w:rFonts w:ascii="Lato" w:eastAsia="Lato" w:hAnsi="Lato" w:cs="Lato"/>
          <w:sz w:val="22"/>
          <w:szCs w:val="22"/>
        </w:rPr>
        <w:t>peuvent</w:t>
      </w:r>
      <w:proofErr w:type="spellEnd"/>
      <w:r w:rsidRPr="00617CA9">
        <w:rPr>
          <w:rFonts w:ascii="Lato" w:eastAsia="Lato" w:hAnsi="Lato" w:cs="Lato"/>
          <w:sz w:val="22"/>
          <w:szCs w:val="22"/>
        </w:rPr>
        <w:t xml:space="preserve"> </w:t>
      </w:r>
      <w:proofErr w:type="spellStart"/>
      <w:r w:rsidRPr="00617CA9">
        <w:rPr>
          <w:rFonts w:ascii="Lato" w:eastAsia="Lato" w:hAnsi="Lato" w:cs="Lato"/>
          <w:sz w:val="22"/>
          <w:szCs w:val="22"/>
        </w:rPr>
        <w:t>être</w:t>
      </w:r>
      <w:proofErr w:type="spellEnd"/>
      <w:r w:rsidRPr="00617CA9">
        <w:rPr>
          <w:rFonts w:ascii="Lato" w:eastAsia="Lato" w:hAnsi="Lato" w:cs="Lato"/>
          <w:sz w:val="22"/>
          <w:szCs w:val="22"/>
        </w:rPr>
        <w:t xml:space="preserve"> entre </w:t>
      </w:r>
      <w:proofErr w:type="spellStart"/>
      <w:proofErr w:type="gramStart"/>
      <w:r w:rsidRPr="00617CA9">
        <w:rPr>
          <w:rFonts w:ascii="Lato" w:eastAsia="Lato" w:hAnsi="Lato" w:cs="Lato"/>
          <w:sz w:val="22"/>
          <w:szCs w:val="22"/>
        </w:rPr>
        <w:t>autres</w:t>
      </w:r>
      <w:proofErr w:type="spellEnd"/>
      <w:r w:rsidRPr="00617CA9">
        <w:rPr>
          <w:rFonts w:ascii="Lato" w:eastAsia="Lato" w:hAnsi="Lato" w:cs="Lato"/>
          <w:sz w:val="22"/>
          <w:szCs w:val="22"/>
        </w:rPr>
        <w:t xml:space="preserve"> :</w:t>
      </w:r>
      <w:proofErr w:type="gramEnd"/>
    </w:p>
    <w:p w14:paraId="779D7821" w14:textId="33BE6F30" w:rsidR="0209AA73" w:rsidRPr="00617CA9" w:rsidRDefault="0209AA73" w:rsidP="00617CA9">
      <w:pPr>
        <w:pStyle w:val="ListParagraph"/>
        <w:numPr>
          <w:ilvl w:val="0"/>
          <w:numId w:val="21"/>
        </w:numPr>
        <w:rPr>
          <w:rFonts w:ascii="Lato" w:eastAsia="Lato" w:hAnsi="Lato" w:cs="Lato"/>
          <w:sz w:val="22"/>
          <w:szCs w:val="22"/>
        </w:rPr>
      </w:pPr>
      <w:proofErr w:type="spellStart"/>
      <w:r w:rsidRPr="00617CA9">
        <w:rPr>
          <w:rFonts w:ascii="Lato" w:eastAsia="Lato" w:hAnsi="Lato" w:cs="Lato"/>
          <w:sz w:val="22"/>
          <w:szCs w:val="22"/>
        </w:rPr>
        <w:t>Contexte</w:t>
      </w:r>
      <w:proofErr w:type="spellEnd"/>
      <w:r w:rsidRPr="00617CA9">
        <w:rPr>
          <w:rFonts w:ascii="Lato" w:eastAsia="Lato" w:hAnsi="Lato" w:cs="Lato"/>
          <w:sz w:val="22"/>
          <w:szCs w:val="22"/>
        </w:rPr>
        <w:t xml:space="preserve"> du pays</w:t>
      </w:r>
    </w:p>
    <w:p w14:paraId="2F381C1A" w14:textId="1E91DDCB" w:rsidR="0209AA73" w:rsidRPr="00617CA9" w:rsidRDefault="0209AA73" w:rsidP="00617CA9">
      <w:pPr>
        <w:pStyle w:val="ListParagraph"/>
        <w:numPr>
          <w:ilvl w:val="0"/>
          <w:numId w:val="21"/>
        </w:numPr>
        <w:rPr>
          <w:rFonts w:ascii="Lato" w:eastAsia="Lato" w:hAnsi="Lato" w:cs="Lato"/>
          <w:sz w:val="22"/>
          <w:szCs w:val="22"/>
          <w:lang w:val="fr-CI"/>
        </w:rPr>
      </w:pPr>
      <w:r w:rsidRPr="00617CA9">
        <w:rPr>
          <w:rFonts w:ascii="Lato" w:eastAsia="Lato" w:hAnsi="Lato" w:cs="Lato"/>
          <w:sz w:val="22"/>
          <w:szCs w:val="22"/>
          <w:lang w:val="fr-CI"/>
        </w:rPr>
        <w:t>Problématique de la Santé maternelle et néonatale</w:t>
      </w:r>
    </w:p>
    <w:p w14:paraId="2FE0A756" w14:textId="0213CDDF" w:rsidR="0209AA73" w:rsidRPr="00617CA9" w:rsidRDefault="0209AA73" w:rsidP="00617CA9">
      <w:pPr>
        <w:pStyle w:val="ListParagraph"/>
        <w:numPr>
          <w:ilvl w:val="0"/>
          <w:numId w:val="21"/>
        </w:numPr>
        <w:rPr>
          <w:rFonts w:ascii="Lato" w:eastAsia="Lato" w:hAnsi="Lato" w:cs="Lato"/>
          <w:sz w:val="22"/>
          <w:szCs w:val="22"/>
          <w:lang w:val="fr-CI"/>
        </w:rPr>
      </w:pPr>
      <w:r w:rsidRPr="00617CA9">
        <w:rPr>
          <w:rFonts w:ascii="Lato" w:eastAsia="Lato" w:hAnsi="Lato" w:cs="Lato"/>
          <w:sz w:val="22"/>
          <w:szCs w:val="22"/>
          <w:lang w:val="fr-CI"/>
        </w:rPr>
        <w:t xml:space="preserve">Problématique de la référence évacuation dans le pays </w:t>
      </w:r>
    </w:p>
    <w:p w14:paraId="1F72B083" w14:textId="11BF1DA9" w:rsidR="0209AA73" w:rsidRPr="00617CA9" w:rsidRDefault="0209AA73" w:rsidP="00617CA9">
      <w:pPr>
        <w:pStyle w:val="ListParagraph"/>
        <w:numPr>
          <w:ilvl w:val="0"/>
          <w:numId w:val="21"/>
        </w:numPr>
        <w:rPr>
          <w:rFonts w:ascii="Lato" w:eastAsia="Lato" w:hAnsi="Lato" w:cs="Lato"/>
          <w:sz w:val="22"/>
          <w:szCs w:val="22"/>
          <w:lang w:val="fr-CI"/>
        </w:rPr>
      </w:pPr>
      <w:r w:rsidRPr="00617CA9">
        <w:rPr>
          <w:rFonts w:ascii="Lato" w:eastAsia="Lato" w:hAnsi="Lato" w:cs="Lato"/>
          <w:sz w:val="22"/>
          <w:szCs w:val="22"/>
          <w:lang w:val="fr-CI"/>
        </w:rPr>
        <w:t>Approche technique, logique d’interventions, objectifs et interventions</w:t>
      </w:r>
    </w:p>
    <w:p w14:paraId="0B04D883" w14:textId="049362FA" w:rsidR="0209AA73" w:rsidRPr="00617CA9" w:rsidRDefault="0209AA73" w:rsidP="00617CA9">
      <w:pPr>
        <w:pStyle w:val="ListParagraph"/>
        <w:numPr>
          <w:ilvl w:val="0"/>
          <w:numId w:val="21"/>
        </w:numPr>
        <w:rPr>
          <w:rFonts w:ascii="Lato" w:eastAsia="Lato" w:hAnsi="Lato" w:cs="Lato"/>
          <w:sz w:val="22"/>
          <w:szCs w:val="22"/>
          <w:lang w:val="fr-CI"/>
        </w:rPr>
      </w:pPr>
      <w:r w:rsidRPr="00617CA9">
        <w:rPr>
          <w:rFonts w:ascii="Lato" w:eastAsia="Lato" w:hAnsi="Lato" w:cs="Lato"/>
          <w:sz w:val="22"/>
          <w:szCs w:val="22"/>
          <w:lang w:val="fr-CI"/>
        </w:rPr>
        <w:t xml:space="preserve">Plan de renforcement des activités de santé communautaire  </w:t>
      </w:r>
    </w:p>
    <w:p w14:paraId="61604A87" w14:textId="51009B5C" w:rsidR="0209AA73" w:rsidRPr="00617CA9" w:rsidRDefault="0209AA73" w:rsidP="00617CA9">
      <w:pPr>
        <w:pStyle w:val="ListParagraph"/>
        <w:jc w:val="both"/>
        <w:rPr>
          <w:rFonts w:ascii="Lato" w:hAnsi="Lato"/>
          <w:sz w:val="22"/>
          <w:szCs w:val="22"/>
          <w:lang w:val="fr-CI"/>
        </w:rPr>
      </w:pPr>
    </w:p>
    <w:p w14:paraId="21892DD8" w14:textId="77777777" w:rsidR="00B656F9" w:rsidRPr="00617CA9" w:rsidRDefault="00B656F9" w:rsidP="00617CA9">
      <w:pPr>
        <w:spacing w:after="0" w:line="240" w:lineRule="auto"/>
        <w:ind w:left="735" w:firstLine="0"/>
        <w:jc w:val="both"/>
        <w:rPr>
          <w:rFonts w:ascii="Lato" w:hAnsi="Lato" w:cstheme="minorBidi"/>
          <w:lang w:val="fr-CI"/>
        </w:rPr>
      </w:pPr>
    </w:p>
    <w:p w14:paraId="12923570" w14:textId="77777777" w:rsidR="002B59D4" w:rsidRPr="00617CA9" w:rsidRDefault="00000000" w:rsidP="00617CA9">
      <w:pPr>
        <w:spacing w:after="0" w:line="240" w:lineRule="auto"/>
        <w:ind w:left="10" w:right="5169" w:hanging="10"/>
        <w:jc w:val="both"/>
        <w:rPr>
          <w:rFonts w:ascii="Lato" w:hAnsi="Lato" w:cstheme="minorHAnsi"/>
          <w:lang w:val="fr-CI"/>
        </w:rPr>
      </w:pPr>
      <w:r w:rsidRPr="00617CA9">
        <w:rPr>
          <w:rFonts w:ascii="Lato" w:hAnsi="Lato" w:cstheme="minorHAnsi"/>
          <w:b/>
          <w:lang w:val="fr-CI"/>
        </w:rPr>
        <w:t xml:space="preserve">Activités détaillées :  </w:t>
      </w:r>
    </w:p>
    <w:p w14:paraId="39D2039B" w14:textId="6D9D13D3" w:rsidR="002B59D4" w:rsidRPr="00617CA9" w:rsidRDefault="0209AA73" w:rsidP="00617CA9">
      <w:pPr>
        <w:spacing w:after="0" w:line="240" w:lineRule="auto"/>
        <w:jc w:val="both"/>
        <w:rPr>
          <w:rFonts w:ascii="Lato" w:hAnsi="Lato" w:cstheme="minorBidi"/>
          <w:b/>
          <w:bCs/>
          <w:i/>
          <w:iCs/>
          <w:lang w:val="fr-CI"/>
        </w:rPr>
      </w:pPr>
      <w:r w:rsidRPr="00617CA9">
        <w:rPr>
          <w:rFonts w:ascii="Lato" w:hAnsi="Lato" w:cstheme="minorBidi"/>
          <w:b/>
          <w:bCs/>
          <w:i/>
          <w:iCs/>
          <w:lang w:val="fr-CI"/>
        </w:rPr>
        <w:t>Avant la Publication de l’appel à propositions :</w:t>
      </w:r>
    </w:p>
    <w:p w14:paraId="48183A43" w14:textId="77777777" w:rsidR="002B59D4" w:rsidRPr="00617CA9" w:rsidRDefault="0209AA73" w:rsidP="00617CA9">
      <w:pPr>
        <w:pStyle w:val="ListParagraph"/>
        <w:numPr>
          <w:ilvl w:val="0"/>
          <w:numId w:val="19"/>
        </w:numPr>
        <w:jc w:val="both"/>
        <w:rPr>
          <w:rFonts w:ascii="Lato" w:hAnsi="Lato"/>
          <w:sz w:val="22"/>
          <w:szCs w:val="22"/>
        </w:rPr>
      </w:pPr>
      <w:r w:rsidRPr="00617CA9">
        <w:rPr>
          <w:rFonts w:ascii="Lato" w:hAnsi="Lato"/>
          <w:sz w:val="22"/>
          <w:szCs w:val="22"/>
          <w:lang w:val="fr-CI"/>
        </w:rPr>
        <w:t xml:space="preserve">Examiner les principaux documents pertinents relatifs aux stratégies et programmes du gouvernement de la Côte d'Ivoire, aux autres programmes financés par l'USAID, aux projets pertinents et à leurs évaluations.  Aider à trouver tout document de base supplémentaire nécessaire pour les réunions de conception technique.    </w:t>
      </w:r>
      <w:r w:rsidRPr="00617CA9">
        <w:rPr>
          <w:rFonts w:ascii="Lato" w:hAnsi="Lato"/>
          <w:sz w:val="22"/>
          <w:szCs w:val="22"/>
        </w:rPr>
        <w:t xml:space="preserve">(5 </w:t>
      </w:r>
      <w:proofErr w:type="spellStart"/>
      <w:r w:rsidRPr="00617CA9">
        <w:rPr>
          <w:rFonts w:ascii="Lato" w:hAnsi="Lato"/>
          <w:sz w:val="22"/>
          <w:szCs w:val="22"/>
        </w:rPr>
        <w:t>jours</w:t>
      </w:r>
      <w:proofErr w:type="spellEnd"/>
      <w:r w:rsidRPr="00617CA9">
        <w:rPr>
          <w:rFonts w:ascii="Lato" w:hAnsi="Lato"/>
          <w:sz w:val="22"/>
          <w:szCs w:val="22"/>
        </w:rPr>
        <w:t xml:space="preserve">) </w:t>
      </w:r>
    </w:p>
    <w:p w14:paraId="5E8834F5" w14:textId="14CA1970" w:rsidR="0209AA73" w:rsidRPr="00617CA9" w:rsidRDefault="0209AA73" w:rsidP="00617CA9">
      <w:pPr>
        <w:pStyle w:val="ListParagraph"/>
        <w:numPr>
          <w:ilvl w:val="0"/>
          <w:numId w:val="19"/>
        </w:numPr>
        <w:jc w:val="both"/>
        <w:rPr>
          <w:rFonts w:ascii="Lato" w:hAnsi="Lato"/>
          <w:sz w:val="22"/>
          <w:szCs w:val="22"/>
        </w:rPr>
      </w:pPr>
    </w:p>
    <w:p w14:paraId="4B555E1A" w14:textId="28362FC8" w:rsidR="002B59D4" w:rsidRPr="00617CA9" w:rsidRDefault="00FC32C5" w:rsidP="00617CA9">
      <w:pPr>
        <w:pStyle w:val="ListParagraph"/>
        <w:numPr>
          <w:ilvl w:val="0"/>
          <w:numId w:val="20"/>
        </w:numPr>
        <w:jc w:val="both"/>
        <w:rPr>
          <w:rFonts w:ascii="Lato" w:hAnsi="Lato"/>
          <w:sz w:val="22"/>
          <w:szCs w:val="22"/>
          <w:lang w:val="fr-CI"/>
        </w:rPr>
      </w:pPr>
      <w:r>
        <w:rPr>
          <w:rFonts w:ascii="Lato" w:hAnsi="Lato"/>
          <w:b/>
          <w:bCs/>
          <w:sz w:val="22"/>
          <w:szCs w:val="22"/>
          <w:lang w:val="fr-CI"/>
        </w:rPr>
        <w:t>Objectif</w:t>
      </w:r>
      <w:r w:rsidR="00000000" w:rsidRPr="00617CA9">
        <w:rPr>
          <w:rFonts w:ascii="Lato" w:hAnsi="Lato"/>
          <w:b/>
          <w:bCs/>
          <w:sz w:val="22"/>
          <w:szCs w:val="22"/>
          <w:lang w:val="fr-CI"/>
        </w:rPr>
        <w:t xml:space="preserve"> 1 </w:t>
      </w:r>
      <w:r w:rsidR="00000000" w:rsidRPr="00617CA9">
        <w:rPr>
          <w:rFonts w:ascii="Lato" w:hAnsi="Lato"/>
          <w:sz w:val="22"/>
          <w:szCs w:val="22"/>
          <w:lang w:val="fr-CI"/>
        </w:rPr>
        <w:t>: Obtenir les principaux documents manquants relatifs à l'opportunité.</w:t>
      </w:r>
    </w:p>
    <w:p w14:paraId="26CB7A5B" w14:textId="5BA8D327" w:rsidR="002B59D4" w:rsidRPr="00617CA9" w:rsidRDefault="0209AA73" w:rsidP="00617CA9">
      <w:pPr>
        <w:pStyle w:val="ListParagraph"/>
        <w:numPr>
          <w:ilvl w:val="0"/>
          <w:numId w:val="19"/>
        </w:numPr>
        <w:jc w:val="both"/>
        <w:rPr>
          <w:rFonts w:ascii="Lato" w:hAnsi="Lato"/>
          <w:sz w:val="22"/>
          <w:szCs w:val="22"/>
          <w:lang w:val="fr-CI"/>
        </w:rPr>
      </w:pPr>
      <w:r w:rsidRPr="00617CA9">
        <w:rPr>
          <w:rFonts w:ascii="Lato" w:hAnsi="Lato"/>
          <w:sz w:val="22"/>
          <w:szCs w:val="22"/>
          <w:lang w:val="fr-CI"/>
        </w:rPr>
        <w:t xml:space="preserve">Examiner les documents de capture préparés par Save the Children à ce jour qui identifient et cartographient les parties prenantes pertinentes en Côte d'Ivoire, y compris </w:t>
      </w:r>
    </w:p>
    <w:p w14:paraId="048BBC72" w14:textId="76FDCF4B" w:rsidR="002B59D4" w:rsidRPr="00617CA9" w:rsidRDefault="0209AA73" w:rsidP="00617CA9">
      <w:pPr>
        <w:pStyle w:val="ListParagraph"/>
        <w:numPr>
          <w:ilvl w:val="0"/>
          <w:numId w:val="19"/>
        </w:numPr>
        <w:jc w:val="both"/>
        <w:rPr>
          <w:rFonts w:ascii="Lato" w:hAnsi="Lato"/>
          <w:sz w:val="22"/>
          <w:szCs w:val="22"/>
        </w:rPr>
      </w:pPr>
      <w:r w:rsidRPr="00617CA9">
        <w:rPr>
          <w:rFonts w:ascii="Lato" w:hAnsi="Lato"/>
          <w:sz w:val="22"/>
          <w:szCs w:val="22"/>
        </w:rPr>
        <w:t xml:space="preserve">a) les </w:t>
      </w:r>
      <w:proofErr w:type="spellStart"/>
      <w:r w:rsidRPr="00617CA9">
        <w:rPr>
          <w:rFonts w:ascii="Lato" w:hAnsi="Lato"/>
          <w:sz w:val="22"/>
          <w:szCs w:val="22"/>
        </w:rPr>
        <w:t>agences</w:t>
      </w:r>
      <w:proofErr w:type="spellEnd"/>
      <w:r w:rsidRPr="00617CA9">
        <w:rPr>
          <w:rFonts w:ascii="Lato" w:hAnsi="Lato"/>
          <w:sz w:val="22"/>
          <w:szCs w:val="22"/>
        </w:rPr>
        <w:t xml:space="preserve"> </w:t>
      </w:r>
      <w:proofErr w:type="spellStart"/>
      <w:r w:rsidRPr="00617CA9">
        <w:rPr>
          <w:rFonts w:ascii="Lato" w:hAnsi="Lato"/>
          <w:sz w:val="22"/>
          <w:szCs w:val="22"/>
        </w:rPr>
        <w:t>gouvernementales</w:t>
      </w:r>
      <w:proofErr w:type="spellEnd"/>
      <w:r w:rsidRPr="00617CA9">
        <w:rPr>
          <w:rFonts w:ascii="Lato" w:hAnsi="Lato"/>
          <w:sz w:val="22"/>
          <w:szCs w:val="22"/>
        </w:rPr>
        <w:t xml:space="preserve">, </w:t>
      </w:r>
    </w:p>
    <w:p w14:paraId="6AE4E593" w14:textId="6340F9DA" w:rsidR="002B59D4" w:rsidRPr="00617CA9" w:rsidRDefault="0209AA73" w:rsidP="00617CA9">
      <w:pPr>
        <w:pStyle w:val="ListParagraph"/>
        <w:numPr>
          <w:ilvl w:val="0"/>
          <w:numId w:val="19"/>
        </w:numPr>
        <w:jc w:val="both"/>
        <w:rPr>
          <w:rFonts w:ascii="Lato" w:hAnsi="Lato"/>
          <w:sz w:val="22"/>
          <w:szCs w:val="22"/>
        </w:rPr>
      </w:pPr>
      <w:r w:rsidRPr="00617CA9">
        <w:rPr>
          <w:rFonts w:ascii="Lato" w:hAnsi="Lato"/>
          <w:sz w:val="22"/>
          <w:szCs w:val="22"/>
          <w:lang w:val="fr-CI"/>
        </w:rPr>
        <w:t xml:space="preserve">b) les </w:t>
      </w:r>
      <w:r w:rsidRPr="00617CA9">
        <w:rPr>
          <w:rFonts w:ascii="Lato" w:hAnsi="Lato"/>
          <w:sz w:val="22"/>
          <w:szCs w:val="22"/>
          <w:lang w:val="fr-FR"/>
        </w:rPr>
        <w:t>partenaires locaux et les organisations de la société civile pour informer une stratégie de partenariat/localisation.  (5 jours)</w:t>
      </w:r>
    </w:p>
    <w:p w14:paraId="6DF1992A" w14:textId="77777777" w:rsidR="002B59D4" w:rsidRDefault="0209AA73" w:rsidP="00617CA9">
      <w:pPr>
        <w:pStyle w:val="ListParagraph"/>
        <w:numPr>
          <w:ilvl w:val="0"/>
          <w:numId w:val="19"/>
        </w:numPr>
        <w:jc w:val="both"/>
        <w:rPr>
          <w:rFonts w:ascii="Lato" w:hAnsi="Lato"/>
          <w:sz w:val="22"/>
          <w:szCs w:val="22"/>
          <w:lang w:val="fr-CI"/>
        </w:rPr>
      </w:pPr>
      <w:r w:rsidRPr="00617CA9">
        <w:rPr>
          <w:rFonts w:ascii="Lato" w:hAnsi="Lato"/>
          <w:sz w:val="22"/>
          <w:szCs w:val="22"/>
          <w:lang w:val="fr-CI"/>
        </w:rPr>
        <w:lastRenderedPageBreak/>
        <w:t>Contribuer au positionnement de Save the Children en matière de compétitivité, notamment en ce qui concerne l'orientation des programmes et les partenariats potentiels spécifiques au contexte national.</w:t>
      </w:r>
    </w:p>
    <w:p w14:paraId="3C315B3F" w14:textId="77777777" w:rsidR="00617CA9" w:rsidRPr="00617CA9" w:rsidRDefault="00617CA9" w:rsidP="00617CA9">
      <w:pPr>
        <w:pStyle w:val="ListParagraph"/>
        <w:ind w:left="360"/>
        <w:jc w:val="both"/>
        <w:rPr>
          <w:rFonts w:ascii="Lato" w:hAnsi="Lato"/>
          <w:sz w:val="22"/>
          <w:szCs w:val="22"/>
          <w:lang w:val="fr-CI"/>
        </w:rPr>
      </w:pPr>
    </w:p>
    <w:p w14:paraId="09F3B04E" w14:textId="210BACE0" w:rsidR="0209AA73" w:rsidRPr="00617CA9" w:rsidRDefault="0209AA73" w:rsidP="00617CA9">
      <w:pPr>
        <w:pStyle w:val="ListParagraph"/>
        <w:numPr>
          <w:ilvl w:val="0"/>
          <w:numId w:val="19"/>
        </w:numPr>
        <w:jc w:val="both"/>
        <w:rPr>
          <w:rFonts w:ascii="Lato" w:hAnsi="Lato"/>
          <w:sz w:val="22"/>
          <w:szCs w:val="22"/>
          <w:lang w:val="fr-CI"/>
        </w:rPr>
      </w:pPr>
    </w:p>
    <w:p w14:paraId="336EE851" w14:textId="3E0E76DF" w:rsidR="002B59D4" w:rsidRPr="00617CA9" w:rsidRDefault="0209AA73" w:rsidP="00617CA9">
      <w:pPr>
        <w:pStyle w:val="ListParagraph"/>
        <w:numPr>
          <w:ilvl w:val="0"/>
          <w:numId w:val="20"/>
        </w:numPr>
        <w:jc w:val="both"/>
        <w:rPr>
          <w:rFonts w:ascii="Lato" w:hAnsi="Lato"/>
          <w:sz w:val="22"/>
          <w:szCs w:val="22"/>
          <w:lang w:val="fr-CI"/>
        </w:rPr>
      </w:pPr>
      <w:r w:rsidRPr="00617CA9">
        <w:rPr>
          <w:rFonts w:ascii="Lato" w:hAnsi="Lato"/>
          <w:b/>
          <w:bCs/>
          <w:sz w:val="22"/>
          <w:szCs w:val="22"/>
          <w:lang w:val="fr-CI"/>
        </w:rPr>
        <w:t xml:space="preserve">Résultat </w:t>
      </w:r>
      <w:proofErr w:type="gramStart"/>
      <w:r w:rsidRPr="00617CA9">
        <w:rPr>
          <w:rFonts w:ascii="Lato" w:hAnsi="Lato"/>
          <w:b/>
          <w:bCs/>
          <w:sz w:val="22"/>
          <w:szCs w:val="22"/>
          <w:lang w:val="fr-CI"/>
        </w:rPr>
        <w:t>2:</w:t>
      </w:r>
      <w:proofErr w:type="gramEnd"/>
      <w:r w:rsidRPr="00617CA9">
        <w:rPr>
          <w:rFonts w:ascii="Lato" w:hAnsi="Lato"/>
          <w:b/>
          <w:bCs/>
          <w:sz w:val="22"/>
          <w:szCs w:val="22"/>
          <w:lang w:val="fr-CI"/>
        </w:rPr>
        <w:t xml:space="preserve"> </w:t>
      </w:r>
      <w:r w:rsidRPr="00617CA9">
        <w:rPr>
          <w:rFonts w:ascii="Lato" w:hAnsi="Lato"/>
          <w:sz w:val="22"/>
          <w:szCs w:val="22"/>
          <w:lang w:val="fr-CI"/>
        </w:rPr>
        <w:t>Contribuer à la cartographie des partenaires locaux et recommander des partenaires régionaux clés à prendre en considération.</w:t>
      </w:r>
    </w:p>
    <w:p w14:paraId="618ACD91" w14:textId="77777777" w:rsidR="002B59D4" w:rsidRPr="00617CA9" w:rsidRDefault="00000000" w:rsidP="00617CA9">
      <w:pPr>
        <w:pStyle w:val="ListParagraph"/>
        <w:numPr>
          <w:ilvl w:val="0"/>
          <w:numId w:val="19"/>
        </w:numPr>
        <w:jc w:val="both"/>
        <w:rPr>
          <w:rFonts w:ascii="Lato" w:hAnsi="Lato"/>
          <w:sz w:val="22"/>
          <w:szCs w:val="22"/>
          <w:lang w:val="fr-CI"/>
        </w:rPr>
      </w:pPr>
      <w:r w:rsidRPr="00617CA9">
        <w:rPr>
          <w:rFonts w:ascii="Lato" w:hAnsi="Lato"/>
          <w:sz w:val="22"/>
          <w:szCs w:val="22"/>
          <w:lang w:val="fr-CI"/>
        </w:rPr>
        <w:t xml:space="preserve">Participer aux réunions stratégiques/appels téléphoniques avec le personnel de SCUS, SCI et </w:t>
      </w:r>
      <w:r w:rsidR="00CD026D" w:rsidRPr="00617CA9">
        <w:rPr>
          <w:rFonts w:ascii="Lato" w:hAnsi="Lato"/>
          <w:sz w:val="22"/>
          <w:szCs w:val="22"/>
          <w:lang w:val="fr-CI"/>
        </w:rPr>
        <w:t xml:space="preserve">Côte d'Ivoire </w:t>
      </w:r>
      <w:r w:rsidR="0F9BA4A1" w:rsidRPr="00617CA9">
        <w:rPr>
          <w:rFonts w:ascii="Lato" w:hAnsi="Lato"/>
          <w:sz w:val="22"/>
          <w:szCs w:val="22"/>
          <w:lang w:val="fr-CI"/>
        </w:rPr>
        <w:t>(3-5 jours)</w:t>
      </w:r>
      <w:r w:rsidRPr="00617CA9">
        <w:rPr>
          <w:rFonts w:ascii="Lato" w:hAnsi="Lato"/>
          <w:sz w:val="22"/>
          <w:szCs w:val="22"/>
          <w:lang w:val="fr-CI"/>
        </w:rPr>
        <w:t xml:space="preserve">. </w:t>
      </w:r>
    </w:p>
    <w:p w14:paraId="5074E762" w14:textId="77777777" w:rsidR="00AC5DCC" w:rsidRPr="00617CA9" w:rsidRDefault="00AC5DCC" w:rsidP="00617CA9">
      <w:pPr>
        <w:spacing w:after="0" w:line="240" w:lineRule="auto"/>
        <w:jc w:val="both"/>
        <w:rPr>
          <w:rFonts w:ascii="Lato" w:hAnsi="Lato" w:cstheme="minorHAnsi"/>
          <w:lang w:val="fr-CI"/>
        </w:rPr>
      </w:pPr>
    </w:p>
    <w:p w14:paraId="08B44FA0" w14:textId="4BF30E2C" w:rsidR="002B59D4" w:rsidRPr="00617CA9" w:rsidRDefault="0209AA73" w:rsidP="00617CA9">
      <w:pPr>
        <w:spacing w:after="0" w:line="240" w:lineRule="auto"/>
        <w:ind w:left="0" w:firstLine="0"/>
        <w:jc w:val="both"/>
        <w:rPr>
          <w:rFonts w:ascii="Lato" w:hAnsi="Lato" w:cstheme="minorBidi"/>
          <w:b/>
          <w:bCs/>
          <w:i/>
          <w:iCs/>
          <w:lang w:val="fr-CI"/>
        </w:rPr>
      </w:pPr>
      <w:r w:rsidRPr="00617CA9">
        <w:rPr>
          <w:rFonts w:ascii="Lato" w:hAnsi="Lato" w:cstheme="minorBidi"/>
          <w:b/>
          <w:bCs/>
          <w:i/>
          <w:iCs/>
          <w:lang w:val="fr-CI"/>
        </w:rPr>
        <w:t>Après la Publication de l'appel d'offres (si avant le 20 décembre 2024) :</w:t>
      </w:r>
    </w:p>
    <w:p w14:paraId="326343B9" w14:textId="2E9B7765" w:rsidR="002B59D4" w:rsidRPr="00617CA9" w:rsidRDefault="0209AA73" w:rsidP="00617CA9">
      <w:pPr>
        <w:spacing w:after="0" w:line="240" w:lineRule="auto"/>
        <w:ind w:hanging="10"/>
        <w:rPr>
          <w:rFonts w:ascii="Lato" w:hAnsi="Lato"/>
          <w:lang w:val="fr-FR"/>
        </w:rPr>
      </w:pPr>
      <w:r w:rsidRPr="00617CA9">
        <w:rPr>
          <w:rFonts w:ascii="Lato" w:hAnsi="Lato"/>
          <w:lang w:val="fr-FR"/>
        </w:rPr>
        <w:t xml:space="preserve">Lorsque l'appel d'offres est </w:t>
      </w:r>
      <w:r w:rsidR="00617CA9" w:rsidRPr="00617CA9">
        <w:rPr>
          <w:rFonts w:ascii="Lato" w:hAnsi="Lato"/>
          <w:lang w:val="fr-FR"/>
        </w:rPr>
        <w:t>publié</w:t>
      </w:r>
      <w:r w:rsidRPr="00617CA9">
        <w:rPr>
          <w:rFonts w:ascii="Lato" w:hAnsi="Lato"/>
          <w:lang w:val="fr-FR"/>
        </w:rPr>
        <w:t xml:space="preserve">, il s'agit d'une fonction de soutien, en collaboration avec l'équipe technique élargie et le rédacteur, afin de participer aux réunions et à la rédaction des documents.  </w:t>
      </w:r>
    </w:p>
    <w:p w14:paraId="63BBAAE3" w14:textId="1B7520F7" w:rsidR="002B59D4" w:rsidRPr="00617CA9" w:rsidRDefault="0209AA73" w:rsidP="00617CA9">
      <w:pPr>
        <w:pStyle w:val="ListParagraph"/>
        <w:numPr>
          <w:ilvl w:val="0"/>
          <w:numId w:val="24"/>
        </w:numPr>
        <w:jc w:val="both"/>
        <w:rPr>
          <w:rFonts w:ascii="Lato" w:hAnsi="Lato"/>
          <w:sz w:val="22"/>
          <w:szCs w:val="22"/>
        </w:rPr>
      </w:pPr>
      <w:r w:rsidRPr="00617CA9">
        <w:rPr>
          <w:rFonts w:ascii="Lato" w:hAnsi="Lato"/>
          <w:sz w:val="22"/>
          <w:szCs w:val="22"/>
          <w:lang w:val="fr-CI"/>
        </w:rPr>
        <w:t>Assister aux réunions de lancement de l’appel dans le pays et aux réunions en ligne</w:t>
      </w:r>
      <w:r w:rsidR="00617CA9">
        <w:rPr>
          <w:rFonts w:ascii="Lato" w:hAnsi="Lato"/>
          <w:sz w:val="22"/>
          <w:szCs w:val="22"/>
          <w:lang w:val="fr-CI"/>
        </w:rPr>
        <w:t xml:space="preserve">. </w:t>
      </w:r>
      <w:r w:rsidRPr="00617CA9">
        <w:rPr>
          <w:rFonts w:ascii="Lato" w:hAnsi="Lato"/>
          <w:sz w:val="22"/>
          <w:szCs w:val="22"/>
          <w:lang w:val="fr-CI"/>
        </w:rPr>
        <w:t xml:space="preserve">Lire attentivement l'appel d'offres, y compris les annexes (en anglais, il peut s'agir de 70 à 100 pages). Répondre aux courriels urgents concernant des informations manquantes avant l'Atelier.  Recueillir des informations supplémentaires à partir de l'examen de l'appel à propositions. </w:t>
      </w:r>
      <w:r w:rsidRPr="00617CA9">
        <w:rPr>
          <w:rFonts w:ascii="Lato" w:hAnsi="Lato"/>
          <w:sz w:val="22"/>
          <w:szCs w:val="22"/>
        </w:rPr>
        <w:t xml:space="preserve">(2 </w:t>
      </w:r>
      <w:proofErr w:type="spellStart"/>
      <w:r w:rsidRPr="00617CA9">
        <w:rPr>
          <w:rFonts w:ascii="Lato" w:hAnsi="Lato"/>
          <w:sz w:val="22"/>
          <w:szCs w:val="22"/>
        </w:rPr>
        <w:t>jours</w:t>
      </w:r>
      <w:proofErr w:type="spellEnd"/>
      <w:r w:rsidRPr="00617CA9">
        <w:rPr>
          <w:rFonts w:ascii="Lato" w:hAnsi="Lato"/>
          <w:sz w:val="22"/>
          <w:szCs w:val="22"/>
        </w:rPr>
        <w:t>)</w:t>
      </w:r>
    </w:p>
    <w:p w14:paraId="0B431EC2" w14:textId="07B146D6" w:rsidR="002B59D4" w:rsidRPr="00617CA9" w:rsidRDefault="0209AA73" w:rsidP="00617CA9">
      <w:pPr>
        <w:pStyle w:val="ListParagraph"/>
        <w:numPr>
          <w:ilvl w:val="0"/>
          <w:numId w:val="24"/>
        </w:numPr>
        <w:jc w:val="both"/>
        <w:rPr>
          <w:rFonts w:ascii="Lato" w:hAnsi="Lato"/>
          <w:sz w:val="22"/>
          <w:szCs w:val="22"/>
        </w:rPr>
      </w:pPr>
      <w:r w:rsidRPr="00617CA9">
        <w:rPr>
          <w:rFonts w:ascii="Lato" w:hAnsi="Lato"/>
          <w:sz w:val="22"/>
          <w:szCs w:val="22"/>
          <w:lang w:val="fr-CI"/>
        </w:rPr>
        <w:t xml:space="preserve">Participer à des ateliers de plusieurs jours en présentiel en Côte d'Ivoire.  </w:t>
      </w:r>
      <w:r w:rsidRPr="00617CA9">
        <w:rPr>
          <w:rFonts w:ascii="Lato" w:hAnsi="Lato"/>
          <w:color w:val="000000" w:themeColor="text1"/>
          <w:sz w:val="22"/>
          <w:szCs w:val="22"/>
          <w:lang w:val="fr-CI"/>
        </w:rPr>
        <w:t xml:space="preserve">Contribuer aux discussions sur la conception technique dans le contexte de la Côte d'Ivoire, en particulier en ce qui concerne le renforcement de la santé communautaire et de la santé primaire, l'établissement de liens à différents niveaux (national, régional, district) et entre les différents départements du ministère de la santé, ainsi qu'avec les associations professionnelles nationales concernées. </w:t>
      </w:r>
      <w:r w:rsidRPr="00617CA9">
        <w:rPr>
          <w:rFonts w:ascii="Lato" w:hAnsi="Lato"/>
          <w:color w:val="000000" w:themeColor="text1"/>
          <w:sz w:val="22"/>
          <w:szCs w:val="22"/>
        </w:rPr>
        <w:t xml:space="preserve">(7 </w:t>
      </w:r>
      <w:proofErr w:type="spellStart"/>
      <w:r w:rsidRPr="00617CA9">
        <w:rPr>
          <w:rFonts w:ascii="Lato" w:hAnsi="Lato"/>
          <w:color w:val="000000" w:themeColor="text1"/>
          <w:sz w:val="22"/>
          <w:szCs w:val="22"/>
        </w:rPr>
        <w:t>jours</w:t>
      </w:r>
      <w:proofErr w:type="spellEnd"/>
      <w:r w:rsidRPr="00617CA9">
        <w:rPr>
          <w:rFonts w:ascii="Lato" w:hAnsi="Lato"/>
          <w:color w:val="000000" w:themeColor="text1"/>
          <w:sz w:val="22"/>
          <w:szCs w:val="22"/>
        </w:rPr>
        <w:t>)</w:t>
      </w:r>
    </w:p>
    <w:p w14:paraId="5D177817" w14:textId="77777777" w:rsidR="002B59D4" w:rsidRPr="00617CA9" w:rsidRDefault="00000000" w:rsidP="00617CA9">
      <w:pPr>
        <w:pStyle w:val="ListParagraph"/>
        <w:numPr>
          <w:ilvl w:val="1"/>
          <w:numId w:val="10"/>
        </w:numPr>
        <w:jc w:val="both"/>
        <w:rPr>
          <w:rFonts w:ascii="Lato" w:hAnsi="Lato" w:cstheme="minorHAnsi"/>
          <w:sz w:val="22"/>
          <w:szCs w:val="22"/>
          <w:lang w:val="fr-CI"/>
        </w:rPr>
      </w:pPr>
      <w:r w:rsidRPr="00617CA9">
        <w:rPr>
          <w:rFonts w:ascii="Lato" w:hAnsi="Lato" w:cstheme="minorHAnsi"/>
          <w:b/>
          <w:sz w:val="22"/>
          <w:szCs w:val="22"/>
          <w:lang w:val="fr-CI"/>
        </w:rPr>
        <w:t xml:space="preserve">Produit livrable 1 : </w:t>
      </w:r>
      <w:r w:rsidR="001D1BDF" w:rsidRPr="00617CA9">
        <w:rPr>
          <w:rFonts w:ascii="Lato" w:hAnsi="Lato" w:cstheme="minorHAnsi"/>
          <w:sz w:val="22"/>
          <w:szCs w:val="22"/>
          <w:lang w:val="fr-CI"/>
        </w:rPr>
        <w:t>Contribution aux discussions sur la conception technique et rédaction d'</w:t>
      </w:r>
      <w:r w:rsidR="00D32A4D" w:rsidRPr="00617CA9">
        <w:rPr>
          <w:rFonts w:ascii="Lato" w:hAnsi="Lato" w:cstheme="minorHAnsi"/>
          <w:sz w:val="22"/>
          <w:szCs w:val="22"/>
          <w:lang w:val="fr-CI"/>
        </w:rPr>
        <w:t xml:space="preserve">un </w:t>
      </w:r>
      <w:r w:rsidR="001D1BDF" w:rsidRPr="00617CA9">
        <w:rPr>
          <w:rFonts w:ascii="Lato" w:hAnsi="Lato" w:cstheme="minorHAnsi"/>
          <w:sz w:val="22"/>
          <w:szCs w:val="22"/>
          <w:lang w:val="fr-CI"/>
        </w:rPr>
        <w:t xml:space="preserve">texte pour sélectionner les stratégies. </w:t>
      </w:r>
    </w:p>
    <w:p w14:paraId="5AEA9F8B" w14:textId="77777777" w:rsidR="002B59D4" w:rsidRPr="00617CA9" w:rsidRDefault="00000000" w:rsidP="00617CA9">
      <w:pPr>
        <w:pStyle w:val="ListParagraph"/>
        <w:numPr>
          <w:ilvl w:val="0"/>
          <w:numId w:val="26"/>
        </w:numPr>
        <w:jc w:val="both"/>
        <w:rPr>
          <w:rFonts w:ascii="Lato" w:hAnsi="Lato"/>
          <w:sz w:val="22"/>
          <w:szCs w:val="22"/>
        </w:rPr>
      </w:pPr>
      <w:r w:rsidRPr="00617CA9">
        <w:rPr>
          <w:rFonts w:ascii="Lato" w:hAnsi="Lato"/>
          <w:sz w:val="22"/>
          <w:szCs w:val="22"/>
          <w:lang w:val="fr-CI"/>
        </w:rPr>
        <w:t xml:space="preserve">Contribuer </w:t>
      </w:r>
      <w:r w:rsidR="69D71F4C" w:rsidRPr="00617CA9">
        <w:rPr>
          <w:rFonts w:ascii="Lato" w:hAnsi="Lato"/>
          <w:sz w:val="22"/>
          <w:szCs w:val="22"/>
          <w:lang w:val="fr-CI"/>
        </w:rPr>
        <w:t>à l'</w:t>
      </w:r>
      <w:r w:rsidR="002C44DE" w:rsidRPr="00617CA9">
        <w:rPr>
          <w:rFonts w:ascii="Lato" w:hAnsi="Lato"/>
          <w:sz w:val="22"/>
          <w:szCs w:val="22"/>
          <w:lang w:val="fr-CI"/>
        </w:rPr>
        <w:t xml:space="preserve">élaboration du </w:t>
      </w:r>
      <w:r w:rsidR="004E535E" w:rsidRPr="00617CA9">
        <w:rPr>
          <w:rFonts w:ascii="Lato" w:hAnsi="Lato"/>
          <w:sz w:val="22"/>
          <w:szCs w:val="22"/>
          <w:lang w:val="fr-CI"/>
        </w:rPr>
        <w:t xml:space="preserve">plan de travail </w:t>
      </w:r>
      <w:r w:rsidR="002C44DE" w:rsidRPr="00617CA9">
        <w:rPr>
          <w:rFonts w:ascii="Lato" w:hAnsi="Lato"/>
          <w:sz w:val="22"/>
          <w:szCs w:val="22"/>
          <w:lang w:val="fr-CI"/>
        </w:rPr>
        <w:t xml:space="preserve">: Après l'atelier, travailler en étroite collaboration avec les contributeurs techniques en </w:t>
      </w:r>
      <w:r w:rsidR="00BF2F50" w:rsidRPr="00617CA9">
        <w:rPr>
          <w:rFonts w:ascii="Lato" w:hAnsi="Lato"/>
          <w:sz w:val="22"/>
          <w:szCs w:val="22"/>
          <w:lang w:val="fr-CI"/>
        </w:rPr>
        <w:t xml:space="preserve">Côte d'Ivoire </w:t>
      </w:r>
      <w:r w:rsidR="002C44DE" w:rsidRPr="00617CA9">
        <w:rPr>
          <w:rFonts w:ascii="Lato" w:hAnsi="Lato"/>
          <w:sz w:val="22"/>
          <w:szCs w:val="22"/>
          <w:lang w:val="fr-CI"/>
        </w:rPr>
        <w:t xml:space="preserve">pour synthétiser les résultats de l'atelier de conception dans un projet de </w:t>
      </w:r>
      <w:r w:rsidR="00B92DF1" w:rsidRPr="00617CA9">
        <w:rPr>
          <w:rFonts w:ascii="Lato" w:hAnsi="Lato"/>
          <w:sz w:val="22"/>
          <w:szCs w:val="22"/>
          <w:lang w:val="fr-CI"/>
        </w:rPr>
        <w:t xml:space="preserve">plan de travail </w:t>
      </w:r>
      <w:r w:rsidR="002C44DE" w:rsidRPr="00617CA9">
        <w:rPr>
          <w:rFonts w:ascii="Lato" w:hAnsi="Lato"/>
          <w:sz w:val="22"/>
          <w:szCs w:val="22"/>
          <w:lang w:val="fr-CI"/>
        </w:rPr>
        <w:t xml:space="preserve">aligné </w:t>
      </w:r>
      <w:r w:rsidR="003D1D6A" w:rsidRPr="00617CA9">
        <w:rPr>
          <w:rFonts w:ascii="Lato" w:hAnsi="Lato"/>
          <w:sz w:val="22"/>
          <w:szCs w:val="22"/>
          <w:lang w:val="fr-CI"/>
        </w:rPr>
        <w:t>et fournir des contributions pour d'autres livrables de conception</w:t>
      </w:r>
      <w:r w:rsidR="002C44DE" w:rsidRPr="00617CA9">
        <w:rPr>
          <w:rFonts w:ascii="Lato" w:hAnsi="Lato"/>
          <w:sz w:val="22"/>
          <w:szCs w:val="22"/>
          <w:lang w:val="fr-CI"/>
        </w:rPr>
        <w:t xml:space="preserve">.  </w:t>
      </w:r>
      <w:r w:rsidR="66EE040E" w:rsidRPr="00617CA9">
        <w:rPr>
          <w:rFonts w:ascii="Lato" w:hAnsi="Lato"/>
          <w:sz w:val="22"/>
          <w:szCs w:val="22"/>
        </w:rPr>
        <w:t xml:space="preserve">(2 </w:t>
      </w:r>
      <w:proofErr w:type="spellStart"/>
      <w:r w:rsidR="66EE040E" w:rsidRPr="00617CA9">
        <w:rPr>
          <w:rFonts w:ascii="Lato" w:hAnsi="Lato"/>
          <w:sz w:val="22"/>
          <w:szCs w:val="22"/>
        </w:rPr>
        <w:t>jours</w:t>
      </w:r>
      <w:proofErr w:type="spellEnd"/>
      <w:r w:rsidR="002C44DE" w:rsidRPr="00617CA9">
        <w:rPr>
          <w:rFonts w:ascii="Lato" w:hAnsi="Lato"/>
          <w:sz w:val="22"/>
          <w:szCs w:val="22"/>
        </w:rPr>
        <w:t xml:space="preserve">)  </w:t>
      </w:r>
    </w:p>
    <w:p w14:paraId="30E57C84" w14:textId="57F2D026" w:rsidR="002B59D4" w:rsidRPr="00617CA9" w:rsidRDefault="0209AA73" w:rsidP="00617CA9">
      <w:pPr>
        <w:pStyle w:val="ListParagraph"/>
        <w:numPr>
          <w:ilvl w:val="0"/>
          <w:numId w:val="26"/>
        </w:numPr>
        <w:jc w:val="both"/>
        <w:rPr>
          <w:rFonts w:ascii="Lato" w:hAnsi="Lato"/>
          <w:sz w:val="22"/>
          <w:szCs w:val="22"/>
          <w:lang w:val="fr-CI"/>
        </w:rPr>
      </w:pPr>
      <w:r w:rsidRPr="00617CA9">
        <w:rPr>
          <w:rFonts w:ascii="Lato" w:hAnsi="Lato"/>
          <w:color w:val="000000" w:themeColor="text1"/>
          <w:sz w:val="22"/>
          <w:szCs w:val="22"/>
          <w:lang w:val="fr-CI"/>
        </w:rPr>
        <w:t>Examen de la description technique : contribuer à l'examen de l'état de préparation de la proposition et aux projets de description de l'équipe de revue. Répondre</w:t>
      </w:r>
      <w:r w:rsidR="00617CA9">
        <w:rPr>
          <w:rFonts w:ascii="Lato" w:hAnsi="Lato"/>
          <w:color w:val="000000" w:themeColor="text1"/>
          <w:sz w:val="22"/>
          <w:szCs w:val="22"/>
          <w:lang w:val="fr-CI"/>
        </w:rPr>
        <w:t xml:space="preserve"> </w:t>
      </w:r>
      <w:r w:rsidRPr="00617CA9">
        <w:rPr>
          <w:rFonts w:ascii="Lato" w:hAnsi="Lato"/>
          <w:color w:val="000000" w:themeColor="text1"/>
          <w:sz w:val="22"/>
          <w:szCs w:val="22"/>
          <w:lang w:val="fr-CI"/>
        </w:rPr>
        <w:t>aux commentaires/questions/révisions résultant des examens techniques.</w:t>
      </w:r>
    </w:p>
    <w:p w14:paraId="30809043" w14:textId="00F4D63A" w:rsidR="002B59D4" w:rsidRPr="00617CA9" w:rsidRDefault="0209AA73" w:rsidP="00617CA9">
      <w:pPr>
        <w:pStyle w:val="ListParagraph"/>
        <w:numPr>
          <w:ilvl w:val="1"/>
          <w:numId w:val="10"/>
        </w:numPr>
        <w:jc w:val="both"/>
        <w:rPr>
          <w:rFonts w:ascii="Lato" w:hAnsi="Lato"/>
          <w:sz w:val="22"/>
          <w:szCs w:val="22"/>
          <w:lang w:val="fr-CI"/>
        </w:rPr>
      </w:pPr>
      <w:r w:rsidRPr="00617CA9">
        <w:rPr>
          <w:rFonts w:ascii="Lato" w:hAnsi="Lato"/>
          <w:b/>
          <w:bCs/>
          <w:sz w:val="22"/>
          <w:szCs w:val="22"/>
          <w:lang w:val="fr-CI"/>
        </w:rPr>
        <w:t xml:space="preserve">Produit livrable 2 : </w:t>
      </w:r>
      <w:r w:rsidRPr="00617CA9">
        <w:rPr>
          <w:rFonts w:ascii="Lato" w:hAnsi="Lato"/>
          <w:sz w:val="22"/>
          <w:szCs w:val="22"/>
          <w:lang w:val="fr-CI"/>
        </w:rPr>
        <w:t xml:space="preserve">Commentaires écrits sur l'examen de l'état de préparation et la description de l'équipe de revue. </w:t>
      </w:r>
    </w:p>
    <w:p w14:paraId="03920A3E" w14:textId="77777777" w:rsidR="002B59D4" w:rsidRPr="00617CA9" w:rsidRDefault="00000000" w:rsidP="00617CA9">
      <w:pPr>
        <w:spacing w:after="0" w:line="240" w:lineRule="auto"/>
        <w:ind w:left="0" w:right="5169" w:firstLine="0"/>
        <w:jc w:val="both"/>
        <w:rPr>
          <w:rFonts w:ascii="Lato" w:hAnsi="Lato" w:cstheme="minorHAnsi"/>
        </w:rPr>
      </w:pPr>
      <w:proofErr w:type="gramStart"/>
      <w:r w:rsidRPr="00617CA9">
        <w:rPr>
          <w:rFonts w:ascii="Lato" w:hAnsi="Lato" w:cstheme="minorHAnsi"/>
          <w:b/>
        </w:rPr>
        <w:t>Exigences :</w:t>
      </w:r>
      <w:proofErr w:type="gramEnd"/>
      <w:r w:rsidRPr="00617CA9">
        <w:rPr>
          <w:rFonts w:ascii="Lato" w:hAnsi="Lato" w:cstheme="minorHAnsi"/>
          <w:b/>
        </w:rPr>
        <w:t xml:space="preserve">   </w:t>
      </w:r>
    </w:p>
    <w:p w14:paraId="2D025B5F" w14:textId="36D56B48" w:rsidR="002B59D4" w:rsidRPr="00617CA9" w:rsidRDefault="0209AA73" w:rsidP="00617CA9">
      <w:pPr>
        <w:numPr>
          <w:ilvl w:val="0"/>
          <w:numId w:val="4"/>
        </w:numPr>
        <w:spacing w:after="0" w:line="240" w:lineRule="auto"/>
        <w:ind w:hanging="360"/>
        <w:jc w:val="both"/>
        <w:rPr>
          <w:rFonts w:ascii="Lato" w:hAnsi="Lato" w:cstheme="minorBidi"/>
          <w:lang w:val="fr-CI"/>
        </w:rPr>
      </w:pPr>
      <w:r w:rsidRPr="00617CA9">
        <w:rPr>
          <w:rFonts w:ascii="Lato" w:hAnsi="Lato" w:cstheme="minorBidi"/>
          <w:lang w:val="fr-CI"/>
        </w:rPr>
        <w:t>Professionnel de la santé publique avec une</w:t>
      </w:r>
      <w:r w:rsidR="00617CA9">
        <w:rPr>
          <w:rFonts w:ascii="Lato" w:hAnsi="Lato" w:cstheme="minorBidi"/>
          <w:lang w:val="fr-CI"/>
        </w:rPr>
        <w:t xml:space="preserve"> </w:t>
      </w:r>
      <w:r w:rsidRPr="00617CA9">
        <w:rPr>
          <w:rFonts w:ascii="Lato" w:hAnsi="Lato" w:cstheme="minorBidi"/>
          <w:lang w:val="fr-CI"/>
        </w:rPr>
        <w:t>expérience de 15 ans minimum dans les domaines de la santé primaire et communautaire, de la SMNI et de la programmation du RSS dans le secteur public en Côte d'Ivoire et dans la région</w:t>
      </w:r>
      <w:r w:rsidRPr="00617CA9">
        <w:rPr>
          <w:rFonts w:ascii="Lato" w:hAnsi="Lato" w:cstheme="minorBidi"/>
          <w:b/>
          <w:bCs/>
          <w:lang w:val="fr-CI"/>
        </w:rPr>
        <w:t xml:space="preserve">. </w:t>
      </w:r>
    </w:p>
    <w:p w14:paraId="5193F0E6" w14:textId="11858E8F" w:rsidR="002B59D4" w:rsidRPr="00617CA9" w:rsidRDefault="0209AA73" w:rsidP="00617CA9">
      <w:pPr>
        <w:numPr>
          <w:ilvl w:val="0"/>
          <w:numId w:val="4"/>
        </w:numPr>
        <w:spacing w:after="0" w:line="240" w:lineRule="auto"/>
        <w:ind w:hanging="360"/>
        <w:jc w:val="both"/>
        <w:rPr>
          <w:rFonts w:ascii="Lato" w:hAnsi="Lato" w:cstheme="minorBidi"/>
          <w:lang w:val="fr-CI"/>
        </w:rPr>
      </w:pPr>
      <w:r w:rsidRPr="00617CA9">
        <w:rPr>
          <w:rFonts w:ascii="Lato" w:hAnsi="Lato" w:cstheme="minorBidi"/>
          <w:lang w:val="fr-CI"/>
        </w:rPr>
        <w:t xml:space="preserve">Expérience avérée de la collaboration avec le </w:t>
      </w:r>
      <w:proofErr w:type="gramStart"/>
      <w:r w:rsidRPr="00617CA9">
        <w:rPr>
          <w:rFonts w:ascii="Lato" w:hAnsi="Lato" w:cstheme="minorBidi"/>
          <w:lang w:val="fr-CI"/>
        </w:rPr>
        <w:t>Ministère</w:t>
      </w:r>
      <w:proofErr w:type="gramEnd"/>
      <w:r w:rsidRPr="00617CA9">
        <w:rPr>
          <w:rFonts w:ascii="Lato" w:hAnsi="Lato" w:cstheme="minorBidi"/>
          <w:lang w:val="fr-CI"/>
        </w:rPr>
        <w:t xml:space="preserve"> de la Santé de Côte d'Ivoire, avec des relations solides au sein des départements du ministère. </w:t>
      </w:r>
    </w:p>
    <w:p w14:paraId="7A9E964B" w14:textId="77777777" w:rsidR="002B59D4" w:rsidRPr="00617CA9" w:rsidRDefault="00000000" w:rsidP="00617CA9">
      <w:pPr>
        <w:numPr>
          <w:ilvl w:val="0"/>
          <w:numId w:val="4"/>
        </w:numPr>
        <w:spacing w:after="0" w:line="240" w:lineRule="auto"/>
        <w:ind w:hanging="360"/>
        <w:jc w:val="both"/>
        <w:rPr>
          <w:rFonts w:ascii="Lato" w:hAnsi="Lato" w:cstheme="minorHAnsi"/>
          <w:lang w:val="fr-CI"/>
        </w:rPr>
      </w:pPr>
      <w:r w:rsidRPr="00617CA9">
        <w:rPr>
          <w:rFonts w:ascii="Lato" w:hAnsi="Lato" w:cstheme="minorHAnsi"/>
          <w:lang w:val="fr-CI"/>
        </w:rPr>
        <w:t xml:space="preserve">Compréhension et expérience avérées </w:t>
      </w:r>
      <w:r w:rsidR="00925C70" w:rsidRPr="00617CA9">
        <w:rPr>
          <w:rFonts w:ascii="Lato" w:hAnsi="Lato" w:cstheme="minorHAnsi"/>
          <w:lang w:val="fr-CI"/>
        </w:rPr>
        <w:t xml:space="preserve">de la programmation des soins de santé en Côte d'Ivoire, tant dans le secteur public que dans les </w:t>
      </w:r>
      <w:r w:rsidRPr="00617CA9">
        <w:rPr>
          <w:rFonts w:ascii="Lato" w:hAnsi="Lato" w:cstheme="minorHAnsi"/>
          <w:lang w:val="fr-CI"/>
        </w:rPr>
        <w:t xml:space="preserve">programmes financés par des donateurs bilatéraux et multilatéraux (USAID, Banque mondiale, </w:t>
      </w:r>
      <w:r w:rsidR="00EE1B23" w:rsidRPr="00617CA9">
        <w:rPr>
          <w:rFonts w:ascii="Lato" w:hAnsi="Lato" w:cstheme="minorHAnsi"/>
          <w:lang w:val="fr-CI"/>
        </w:rPr>
        <w:t>Fonds mondial</w:t>
      </w:r>
      <w:r w:rsidRPr="00617CA9">
        <w:rPr>
          <w:rFonts w:ascii="Lato" w:hAnsi="Lato" w:cstheme="minorHAnsi"/>
          <w:lang w:val="fr-CI"/>
        </w:rPr>
        <w:t xml:space="preserve">, etc.).  </w:t>
      </w:r>
    </w:p>
    <w:p w14:paraId="37FEB4F5" w14:textId="77777777" w:rsidR="002B59D4" w:rsidRPr="00617CA9" w:rsidRDefault="00000000" w:rsidP="00617CA9">
      <w:pPr>
        <w:numPr>
          <w:ilvl w:val="0"/>
          <w:numId w:val="4"/>
        </w:numPr>
        <w:spacing w:after="0" w:line="240" w:lineRule="auto"/>
        <w:ind w:hanging="360"/>
        <w:jc w:val="both"/>
        <w:rPr>
          <w:rFonts w:ascii="Lato" w:hAnsi="Lato" w:cstheme="minorBidi"/>
          <w:lang w:val="fr-CI"/>
        </w:rPr>
      </w:pPr>
      <w:r w:rsidRPr="00617CA9">
        <w:rPr>
          <w:rFonts w:ascii="Lato" w:hAnsi="Lato" w:cstheme="minorBidi"/>
          <w:lang w:val="fr-CI"/>
        </w:rPr>
        <w:lastRenderedPageBreak/>
        <w:t>Expérience avérée dans l'élaboration de propositions.</w:t>
      </w:r>
    </w:p>
    <w:p w14:paraId="02E5A6DF" w14:textId="77777777" w:rsidR="002B59D4" w:rsidRPr="00617CA9" w:rsidRDefault="00000000" w:rsidP="00617CA9">
      <w:pPr>
        <w:numPr>
          <w:ilvl w:val="0"/>
          <w:numId w:val="4"/>
        </w:numPr>
        <w:spacing w:after="0" w:line="240" w:lineRule="auto"/>
        <w:ind w:hanging="360"/>
        <w:jc w:val="both"/>
        <w:rPr>
          <w:rFonts w:ascii="Lato" w:hAnsi="Lato" w:cstheme="minorHAnsi"/>
          <w:lang w:val="fr-CI"/>
        </w:rPr>
      </w:pPr>
      <w:r w:rsidRPr="00617CA9">
        <w:rPr>
          <w:rFonts w:ascii="Lato" w:hAnsi="Lato" w:cstheme="minorHAnsi"/>
          <w:lang w:val="fr-CI"/>
        </w:rPr>
        <w:t>Familiarité avec la mise en œuvre du développement de programmes de l'USAID ; expérience directe de l'élaboration de propositions de l'USAID de préférence.</w:t>
      </w:r>
    </w:p>
    <w:p w14:paraId="1AE790D0" w14:textId="77777777" w:rsidR="002B59D4" w:rsidRPr="00617CA9" w:rsidRDefault="00000000" w:rsidP="00617CA9">
      <w:pPr>
        <w:numPr>
          <w:ilvl w:val="0"/>
          <w:numId w:val="4"/>
        </w:numPr>
        <w:spacing w:after="0" w:line="240" w:lineRule="auto"/>
        <w:ind w:hanging="360"/>
        <w:jc w:val="both"/>
        <w:rPr>
          <w:rFonts w:ascii="Lato" w:hAnsi="Lato" w:cstheme="minorHAnsi"/>
          <w:lang w:val="fr-CI"/>
        </w:rPr>
      </w:pPr>
      <w:r w:rsidRPr="00617CA9">
        <w:rPr>
          <w:rFonts w:ascii="Lato" w:hAnsi="Lato" w:cstheme="minorHAnsi"/>
          <w:lang w:val="fr-CI"/>
        </w:rPr>
        <w:t xml:space="preserve">Capacité à travailler de manière productive et avec succès avec </w:t>
      </w:r>
      <w:r w:rsidR="004C35DC" w:rsidRPr="00617CA9">
        <w:rPr>
          <w:rFonts w:ascii="Lato" w:hAnsi="Lato" w:cstheme="minorHAnsi"/>
          <w:lang w:val="fr-CI"/>
        </w:rPr>
        <w:t xml:space="preserve">divers membres du personnel de Save the Children US et </w:t>
      </w:r>
      <w:r w:rsidR="00822476" w:rsidRPr="00617CA9">
        <w:rPr>
          <w:rFonts w:ascii="Lato" w:hAnsi="Lato" w:cstheme="minorHAnsi"/>
          <w:lang w:val="fr-CI"/>
        </w:rPr>
        <w:t>Côte d'</w:t>
      </w:r>
      <w:r w:rsidR="004C35DC" w:rsidRPr="00617CA9">
        <w:rPr>
          <w:rFonts w:ascii="Lato" w:hAnsi="Lato" w:cstheme="minorHAnsi"/>
          <w:lang w:val="fr-CI"/>
        </w:rPr>
        <w:t>Ivoire</w:t>
      </w:r>
      <w:r w:rsidRPr="00617CA9">
        <w:rPr>
          <w:rFonts w:ascii="Lato" w:hAnsi="Lato" w:cstheme="minorHAnsi"/>
          <w:lang w:val="fr-CI"/>
        </w:rPr>
        <w:t xml:space="preserve">. </w:t>
      </w:r>
    </w:p>
    <w:p w14:paraId="3ACE061E" w14:textId="77777777" w:rsidR="002B59D4" w:rsidRPr="00617CA9" w:rsidRDefault="00000000" w:rsidP="00617CA9">
      <w:pPr>
        <w:numPr>
          <w:ilvl w:val="0"/>
          <w:numId w:val="4"/>
        </w:numPr>
        <w:spacing w:after="0" w:line="240" w:lineRule="auto"/>
        <w:ind w:hanging="360"/>
        <w:jc w:val="both"/>
        <w:rPr>
          <w:rFonts w:ascii="Lato" w:hAnsi="Lato" w:cstheme="minorBidi"/>
          <w:u w:val="single"/>
          <w:lang w:val="fr-CI"/>
        </w:rPr>
      </w:pPr>
      <w:r w:rsidRPr="00617CA9">
        <w:rPr>
          <w:rFonts w:ascii="Lato" w:hAnsi="Lato" w:cstheme="minorBidi"/>
          <w:lang w:val="fr-CI"/>
        </w:rPr>
        <w:t xml:space="preserve">Doit s'engager à se soumettre à </w:t>
      </w:r>
      <w:r w:rsidR="0052771D" w:rsidRPr="00617CA9">
        <w:rPr>
          <w:rFonts w:ascii="Lato" w:hAnsi="Lato" w:cstheme="minorBidi"/>
          <w:lang w:val="fr-CI"/>
        </w:rPr>
        <w:t xml:space="preserve">une vérification des </w:t>
      </w:r>
      <w:r w:rsidRPr="00617CA9">
        <w:rPr>
          <w:rFonts w:ascii="Lato" w:hAnsi="Lato" w:cstheme="minorBidi"/>
          <w:lang w:val="fr-CI"/>
        </w:rPr>
        <w:t>antécédents</w:t>
      </w:r>
    </w:p>
    <w:p w14:paraId="6B2A5D5F" w14:textId="77777777" w:rsidR="002B59D4" w:rsidRPr="00617CA9" w:rsidRDefault="00000000" w:rsidP="00617CA9">
      <w:pPr>
        <w:numPr>
          <w:ilvl w:val="0"/>
          <w:numId w:val="4"/>
        </w:numPr>
        <w:spacing w:after="0" w:line="240" w:lineRule="auto"/>
        <w:ind w:hanging="360"/>
        <w:jc w:val="both"/>
        <w:rPr>
          <w:rFonts w:ascii="Lato" w:hAnsi="Lato" w:cstheme="minorBidi"/>
          <w:lang w:val="fr-CI"/>
        </w:rPr>
      </w:pPr>
      <w:r w:rsidRPr="00617CA9">
        <w:rPr>
          <w:rFonts w:ascii="Lato" w:hAnsi="Lato" w:cstheme="minorBidi"/>
          <w:lang w:val="fr-CI"/>
        </w:rPr>
        <w:t xml:space="preserve">S'engager à </w:t>
      </w:r>
      <w:r w:rsidR="00C97903" w:rsidRPr="00617CA9">
        <w:rPr>
          <w:rFonts w:ascii="Lato" w:hAnsi="Lato" w:cstheme="minorBidi"/>
          <w:lang w:val="fr-CI"/>
        </w:rPr>
        <w:t>réaliser jusqu'</w:t>
      </w:r>
      <w:r w:rsidR="00255BB4" w:rsidRPr="00617CA9">
        <w:rPr>
          <w:rFonts w:ascii="Lato" w:hAnsi="Lato" w:cstheme="minorBidi"/>
          <w:lang w:val="fr-CI"/>
        </w:rPr>
        <w:t xml:space="preserve">à </w:t>
      </w:r>
      <w:r w:rsidR="0055443D" w:rsidRPr="00617CA9">
        <w:rPr>
          <w:rFonts w:ascii="Lato" w:hAnsi="Lato" w:cstheme="minorBidi"/>
          <w:lang w:val="fr-CI"/>
        </w:rPr>
        <w:t xml:space="preserve">25 </w:t>
      </w:r>
      <w:r w:rsidR="00C97903" w:rsidRPr="00617CA9">
        <w:rPr>
          <w:rFonts w:ascii="Lato" w:hAnsi="Lato" w:cstheme="minorBidi"/>
          <w:lang w:val="fr-CI"/>
        </w:rPr>
        <w:t xml:space="preserve">jours de LOE </w:t>
      </w:r>
      <w:r w:rsidR="004E535E" w:rsidRPr="00617CA9">
        <w:rPr>
          <w:rFonts w:ascii="Lato" w:hAnsi="Lato" w:cstheme="minorBidi"/>
          <w:lang w:val="fr-CI"/>
        </w:rPr>
        <w:t xml:space="preserve">avant le </w:t>
      </w:r>
      <w:r w:rsidRPr="00617CA9">
        <w:rPr>
          <w:rFonts w:ascii="Lato" w:hAnsi="Lato" w:cstheme="minorBidi"/>
          <w:lang w:val="fr-CI"/>
        </w:rPr>
        <w:t>20 décembre 2024</w:t>
      </w:r>
    </w:p>
    <w:p w14:paraId="67D46896" w14:textId="77777777" w:rsidR="002B59D4" w:rsidRPr="00617CA9" w:rsidRDefault="00000000" w:rsidP="00617CA9">
      <w:pPr>
        <w:numPr>
          <w:ilvl w:val="0"/>
          <w:numId w:val="4"/>
        </w:numPr>
        <w:spacing w:after="0" w:line="240" w:lineRule="auto"/>
        <w:ind w:hanging="360"/>
        <w:jc w:val="both"/>
        <w:rPr>
          <w:rFonts w:ascii="Lato" w:hAnsi="Lato" w:cstheme="minorBidi"/>
          <w:lang w:val="fr-CI"/>
        </w:rPr>
      </w:pPr>
      <w:r w:rsidRPr="00617CA9">
        <w:rPr>
          <w:rFonts w:ascii="Lato" w:hAnsi="Lato" w:cstheme="minorBidi"/>
          <w:lang w:val="fr-CI"/>
        </w:rPr>
        <w:t>La maîtrise de l'anglais est vivement souhaitée.</w:t>
      </w:r>
    </w:p>
    <w:p w14:paraId="17446F47" w14:textId="77777777" w:rsidR="002B59D4" w:rsidRPr="00617CA9" w:rsidRDefault="00000000" w:rsidP="00617CA9">
      <w:pPr>
        <w:numPr>
          <w:ilvl w:val="0"/>
          <w:numId w:val="4"/>
        </w:numPr>
        <w:spacing w:after="0" w:line="240" w:lineRule="auto"/>
        <w:ind w:hanging="360"/>
        <w:jc w:val="both"/>
        <w:rPr>
          <w:rFonts w:ascii="Lato" w:hAnsi="Lato" w:cstheme="minorBidi"/>
          <w:lang w:val="fr-CI"/>
        </w:rPr>
      </w:pPr>
      <w:r w:rsidRPr="00617CA9">
        <w:rPr>
          <w:rFonts w:ascii="Lato" w:hAnsi="Lato" w:cstheme="minorBidi"/>
          <w:lang w:val="fr-CI"/>
        </w:rPr>
        <w:t xml:space="preserve">Accepter de signer </w:t>
      </w:r>
      <w:r w:rsidR="00452E31" w:rsidRPr="00617CA9">
        <w:rPr>
          <w:rFonts w:ascii="Lato" w:hAnsi="Lato" w:cstheme="minorBidi"/>
          <w:lang w:val="fr-CI"/>
        </w:rPr>
        <w:t xml:space="preserve">un </w:t>
      </w:r>
      <w:r w:rsidRPr="00617CA9">
        <w:rPr>
          <w:rFonts w:ascii="Lato" w:hAnsi="Lato" w:cstheme="minorBidi"/>
          <w:lang w:val="fr-CI"/>
        </w:rPr>
        <w:t xml:space="preserve">accord de </w:t>
      </w:r>
      <w:r w:rsidR="002D6086" w:rsidRPr="00617CA9">
        <w:rPr>
          <w:rFonts w:ascii="Lato" w:hAnsi="Lato" w:cstheme="minorBidi"/>
          <w:lang w:val="fr-CI"/>
        </w:rPr>
        <w:t xml:space="preserve">non-divulgation </w:t>
      </w:r>
    </w:p>
    <w:p w14:paraId="049031FF" w14:textId="77777777" w:rsidR="002B59D4" w:rsidRPr="00617CA9" w:rsidRDefault="00000000" w:rsidP="00617CA9">
      <w:pPr>
        <w:spacing w:after="0" w:line="240" w:lineRule="auto"/>
        <w:ind w:left="-5" w:right="5169" w:hanging="10"/>
        <w:jc w:val="both"/>
        <w:rPr>
          <w:rFonts w:ascii="Lato" w:hAnsi="Lato" w:cstheme="minorHAnsi"/>
          <w:lang w:val="fr-CI"/>
        </w:rPr>
      </w:pPr>
      <w:r w:rsidRPr="00617CA9">
        <w:rPr>
          <w:rFonts w:ascii="Lato" w:hAnsi="Lato" w:cstheme="minorHAnsi"/>
          <w:b/>
          <w:lang w:val="fr-CI"/>
        </w:rPr>
        <w:t xml:space="preserve">Produits livrables </w:t>
      </w:r>
      <w:r w:rsidRPr="00617CA9">
        <w:rPr>
          <w:rFonts w:ascii="Lato" w:hAnsi="Lato" w:cstheme="minorHAnsi"/>
          <w:lang w:val="fr-CI"/>
        </w:rPr>
        <w:t xml:space="preserve">: </w:t>
      </w:r>
    </w:p>
    <w:p w14:paraId="5CB95881" w14:textId="42D7E029" w:rsidR="002B59D4" w:rsidRPr="00617CA9" w:rsidRDefault="0209AA73" w:rsidP="00617CA9">
      <w:pPr>
        <w:spacing w:after="0" w:line="240" w:lineRule="auto"/>
        <w:ind w:left="-15" w:firstLine="0"/>
        <w:jc w:val="both"/>
        <w:rPr>
          <w:rFonts w:ascii="Lato" w:hAnsi="Lato" w:cstheme="minorBidi"/>
          <w:lang w:val="fr-FR"/>
        </w:rPr>
      </w:pPr>
      <w:r w:rsidRPr="00617CA9">
        <w:rPr>
          <w:rFonts w:ascii="Lato" w:hAnsi="Lato" w:cstheme="minorBidi"/>
          <w:lang w:val="fr-FR"/>
        </w:rPr>
        <w:t>Le conseiller technique devra travailler avec l'équipe de Save the Children pour contribuer et soutenir la conception d'une proposition entièrement conforme et contextualisée en réponse à la SCPHA de l'USAID en Côte d'Ivoire. Le consultant rendra compte au Directeur (intérim) du Développement et de la qualité des programmes (</w:t>
      </w:r>
      <w:proofErr w:type="gramStart"/>
      <w:r w:rsidR="00FC32C5">
        <w:rPr>
          <w:rFonts w:ascii="Lato" w:hAnsi="Lato" w:cstheme="minorBidi"/>
          <w:lang w:val="fr-FR"/>
        </w:rPr>
        <w:t>D</w:t>
      </w:r>
      <w:r w:rsidRPr="00617CA9">
        <w:rPr>
          <w:rFonts w:ascii="Lato" w:hAnsi="Lato" w:cstheme="minorBidi"/>
          <w:lang w:val="fr-FR"/>
        </w:rPr>
        <w:t>PDQ )</w:t>
      </w:r>
      <w:proofErr w:type="gramEnd"/>
      <w:r w:rsidRPr="00617CA9">
        <w:rPr>
          <w:rFonts w:ascii="Lato" w:hAnsi="Lato" w:cstheme="minorBidi"/>
          <w:lang w:val="fr-FR"/>
        </w:rPr>
        <w:t>.</w:t>
      </w:r>
    </w:p>
    <w:p w14:paraId="1B2F3DDB" w14:textId="2893B5CF" w:rsidR="002B59D4" w:rsidRPr="00617CA9" w:rsidRDefault="0209AA73" w:rsidP="00617CA9">
      <w:pPr>
        <w:spacing w:after="0" w:line="240" w:lineRule="auto"/>
        <w:ind w:left="-15" w:firstLine="0"/>
        <w:jc w:val="both"/>
        <w:rPr>
          <w:rFonts w:ascii="Lato" w:hAnsi="Lato" w:cstheme="minorBidi"/>
          <w:lang w:val="fr-FR"/>
        </w:rPr>
      </w:pPr>
      <w:proofErr w:type="gramStart"/>
      <w:r w:rsidRPr="00617CA9">
        <w:rPr>
          <w:rFonts w:ascii="Lato" w:hAnsi="Lato" w:cstheme="minorBidi"/>
          <w:lang w:val="fr-FR"/>
        </w:rPr>
        <w:t>et</w:t>
      </w:r>
      <w:proofErr w:type="gramEnd"/>
      <w:r w:rsidRPr="00617CA9">
        <w:rPr>
          <w:rFonts w:ascii="Lato" w:hAnsi="Lato" w:cstheme="minorBidi"/>
          <w:lang w:val="fr-FR"/>
        </w:rPr>
        <w:t xml:space="preserve"> travailler en étroite collaboration avec le responsable du développement des programmes , les responsables techniques de SCUS et du pays dans différents domaines, ainsi que le principal responsable de la conception de Save Children.  </w:t>
      </w:r>
    </w:p>
    <w:p w14:paraId="6860887C" w14:textId="77777777" w:rsidR="004E535E" w:rsidRPr="00617CA9" w:rsidRDefault="004E535E" w:rsidP="00617CA9">
      <w:pPr>
        <w:spacing w:after="0" w:line="240" w:lineRule="auto"/>
        <w:ind w:left="-15" w:firstLine="0"/>
        <w:jc w:val="both"/>
        <w:rPr>
          <w:rFonts w:ascii="Lato" w:hAnsi="Lato" w:cstheme="minorHAnsi"/>
          <w:lang w:val="fr-CI"/>
        </w:rPr>
      </w:pPr>
    </w:p>
    <w:p w14:paraId="7AA18EDC" w14:textId="77777777" w:rsidR="002B59D4" w:rsidRPr="00617CA9" w:rsidRDefault="00000000" w:rsidP="00617CA9">
      <w:pPr>
        <w:spacing w:after="0" w:line="240" w:lineRule="auto"/>
        <w:ind w:left="-15" w:firstLine="0"/>
        <w:jc w:val="both"/>
        <w:rPr>
          <w:rFonts w:ascii="Lato" w:hAnsi="Lato" w:cstheme="minorBidi"/>
          <w:lang w:val="fr-CI"/>
        </w:rPr>
      </w:pPr>
      <w:r w:rsidRPr="00617CA9">
        <w:rPr>
          <w:rFonts w:ascii="Lato" w:hAnsi="Lato" w:cstheme="minorBidi"/>
          <w:lang w:val="fr-CI"/>
        </w:rPr>
        <w:t xml:space="preserve">Les produits livrables comprendront - </w:t>
      </w:r>
    </w:p>
    <w:p w14:paraId="2E03A060" w14:textId="50981950" w:rsidR="002B59D4" w:rsidRPr="00617CA9" w:rsidRDefault="0209AA73" w:rsidP="00617CA9">
      <w:pPr>
        <w:spacing w:after="0" w:line="240" w:lineRule="auto"/>
        <w:jc w:val="both"/>
        <w:rPr>
          <w:rFonts w:ascii="Lato" w:hAnsi="Lato" w:cstheme="minorBidi"/>
          <w:i/>
          <w:iCs/>
          <w:lang w:val="fr-FR"/>
        </w:rPr>
      </w:pPr>
      <w:r w:rsidRPr="00617CA9">
        <w:rPr>
          <w:rFonts w:ascii="Lato" w:hAnsi="Lato" w:cstheme="minorBidi"/>
          <w:i/>
          <w:iCs/>
          <w:lang w:val="fr-FR"/>
        </w:rPr>
        <w:t>Avant la publication de l’Appel à propositions :</w:t>
      </w:r>
    </w:p>
    <w:p w14:paraId="0D2857E1" w14:textId="77777777" w:rsidR="002B59D4" w:rsidRPr="00617CA9" w:rsidRDefault="00000000" w:rsidP="00617CA9">
      <w:pPr>
        <w:pStyle w:val="ListParagraph"/>
        <w:numPr>
          <w:ilvl w:val="0"/>
          <w:numId w:val="5"/>
        </w:numPr>
        <w:ind w:hanging="360"/>
        <w:jc w:val="both"/>
        <w:rPr>
          <w:rFonts w:ascii="Lato" w:hAnsi="Lato"/>
          <w:sz w:val="22"/>
          <w:szCs w:val="22"/>
          <w:lang w:val="fr-CI"/>
        </w:rPr>
      </w:pPr>
      <w:r w:rsidRPr="00617CA9">
        <w:rPr>
          <w:rFonts w:ascii="Lato" w:hAnsi="Lato"/>
          <w:b/>
          <w:bCs/>
          <w:sz w:val="22"/>
          <w:szCs w:val="22"/>
          <w:lang w:val="fr-CI"/>
        </w:rPr>
        <w:t xml:space="preserve">Objectif 1 </w:t>
      </w:r>
      <w:r w:rsidRPr="00617CA9">
        <w:rPr>
          <w:rFonts w:ascii="Lato" w:hAnsi="Lato"/>
          <w:sz w:val="22"/>
          <w:szCs w:val="22"/>
          <w:lang w:val="fr-CI"/>
        </w:rPr>
        <w:t>: Obtenir les principaux documents manquants relatifs à l'opportunité.</w:t>
      </w:r>
    </w:p>
    <w:p w14:paraId="2DD70E09" w14:textId="77777777" w:rsidR="002B59D4" w:rsidRPr="00617CA9" w:rsidRDefault="00000000" w:rsidP="00617CA9">
      <w:pPr>
        <w:pStyle w:val="ListParagraph"/>
        <w:numPr>
          <w:ilvl w:val="0"/>
          <w:numId w:val="5"/>
        </w:numPr>
        <w:ind w:hanging="360"/>
        <w:jc w:val="both"/>
        <w:rPr>
          <w:rFonts w:ascii="Lato" w:hAnsi="Lato"/>
          <w:sz w:val="22"/>
          <w:szCs w:val="22"/>
          <w:lang w:val="fr-CI"/>
        </w:rPr>
      </w:pPr>
      <w:r w:rsidRPr="00617CA9">
        <w:rPr>
          <w:rFonts w:ascii="Lato" w:hAnsi="Lato"/>
          <w:b/>
          <w:bCs/>
          <w:sz w:val="22"/>
          <w:szCs w:val="22"/>
          <w:lang w:val="fr-CI"/>
        </w:rPr>
        <w:t xml:space="preserve">Résultat attendu 2 : </w:t>
      </w:r>
      <w:r w:rsidRPr="00617CA9">
        <w:rPr>
          <w:rFonts w:ascii="Lato" w:hAnsi="Lato"/>
          <w:sz w:val="22"/>
          <w:szCs w:val="22"/>
          <w:lang w:val="fr-CI"/>
        </w:rPr>
        <w:t>Contribuer à la cartographie des partenaires locaux et recommander des partenaires locaux clés à prendre en considération.</w:t>
      </w:r>
    </w:p>
    <w:p w14:paraId="249D86B3" w14:textId="5CE4E00F" w:rsidR="00F65140" w:rsidRPr="00617CA9" w:rsidRDefault="00F65140" w:rsidP="00617CA9">
      <w:pPr>
        <w:pStyle w:val="ListParagraph"/>
        <w:ind w:left="360"/>
        <w:jc w:val="both"/>
        <w:rPr>
          <w:rFonts w:ascii="Lato" w:hAnsi="Lato"/>
          <w:sz w:val="22"/>
          <w:szCs w:val="22"/>
          <w:lang w:val="fr-CI"/>
        </w:rPr>
      </w:pPr>
    </w:p>
    <w:p w14:paraId="048666A2" w14:textId="3CA71BE7" w:rsidR="002B59D4" w:rsidRPr="00617CA9" w:rsidRDefault="0209AA73" w:rsidP="00617CA9">
      <w:pPr>
        <w:pStyle w:val="ListParagraph"/>
        <w:ind w:left="0"/>
        <w:jc w:val="both"/>
        <w:rPr>
          <w:rFonts w:ascii="Lato" w:hAnsi="Lato"/>
          <w:i/>
          <w:iCs/>
          <w:sz w:val="22"/>
          <w:szCs w:val="22"/>
          <w:lang w:val="fr-FR"/>
        </w:rPr>
      </w:pPr>
      <w:r w:rsidRPr="00617CA9">
        <w:rPr>
          <w:rFonts w:ascii="Lato" w:hAnsi="Lato"/>
          <w:i/>
          <w:iCs/>
          <w:sz w:val="22"/>
          <w:szCs w:val="22"/>
          <w:lang w:val="fr-FR"/>
        </w:rPr>
        <w:t>Après la publication de l’Appel à propositions :</w:t>
      </w:r>
    </w:p>
    <w:p w14:paraId="4359747F" w14:textId="627CA85D" w:rsidR="002B59D4" w:rsidRPr="00617CA9" w:rsidRDefault="0209AA73" w:rsidP="00617CA9">
      <w:pPr>
        <w:pStyle w:val="ListParagraph"/>
        <w:numPr>
          <w:ilvl w:val="0"/>
          <w:numId w:val="28"/>
        </w:numPr>
        <w:jc w:val="both"/>
        <w:rPr>
          <w:rFonts w:ascii="Lato" w:hAnsi="Lato"/>
          <w:sz w:val="22"/>
          <w:szCs w:val="22"/>
          <w:lang w:val="fr-FR"/>
        </w:rPr>
      </w:pPr>
      <w:r w:rsidRPr="00617CA9">
        <w:rPr>
          <w:rFonts w:ascii="Lato" w:hAnsi="Lato"/>
          <w:b/>
          <w:bCs/>
          <w:sz w:val="22"/>
          <w:szCs w:val="22"/>
          <w:lang w:val="fr-FR"/>
        </w:rPr>
        <w:t xml:space="preserve">Résultat attendu 1 : </w:t>
      </w:r>
      <w:r w:rsidRPr="00617CA9">
        <w:rPr>
          <w:rFonts w:ascii="Lato" w:hAnsi="Lato"/>
          <w:sz w:val="22"/>
          <w:szCs w:val="22"/>
          <w:lang w:val="fr-FR"/>
        </w:rPr>
        <w:t xml:space="preserve">Contribution aux discussions sur la conception technique et rédaction d'un narratif pour sélectionner les stratégies. </w:t>
      </w:r>
    </w:p>
    <w:p w14:paraId="14B13B84" w14:textId="48F8C4BF" w:rsidR="002B59D4" w:rsidRPr="00617CA9" w:rsidRDefault="0209AA73" w:rsidP="00617CA9">
      <w:pPr>
        <w:pStyle w:val="ListParagraph"/>
        <w:numPr>
          <w:ilvl w:val="0"/>
          <w:numId w:val="28"/>
        </w:numPr>
        <w:jc w:val="both"/>
        <w:rPr>
          <w:rFonts w:ascii="Lato" w:hAnsi="Lato"/>
          <w:sz w:val="22"/>
          <w:szCs w:val="22"/>
          <w:lang w:val="fr-CI"/>
        </w:rPr>
      </w:pPr>
      <w:r w:rsidRPr="00617CA9">
        <w:rPr>
          <w:rFonts w:ascii="Lato" w:hAnsi="Lato"/>
          <w:b/>
          <w:bCs/>
          <w:sz w:val="22"/>
          <w:szCs w:val="22"/>
          <w:lang w:val="fr-CI"/>
        </w:rPr>
        <w:t xml:space="preserve">Produit livrable 2 : </w:t>
      </w:r>
      <w:r w:rsidRPr="00617CA9">
        <w:rPr>
          <w:rFonts w:ascii="Lato" w:hAnsi="Lato"/>
          <w:sz w:val="22"/>
          <w:szCs w:val="22"/>
          <w:lang w:val="fr-CI"/>
        </w:rPr>
        <w:t xml:space="preserve">Commentaires écrits sur l'examen de l'état de préparation et la description de l'équipe de revue. </w:t>
      </w:r>
    </w:p>
    <w:p w14:paraId="3F43EF51" w14:textId="77777777" w:rsidR="002B59D4" w:rsidRPr="00617CA9" w:rsidRDefault="00000000" w:rsidP="00617CA9">
      <w:pPr>
        <w:spacing w:after="0" w:line="240" w:lineRule="auto"/>
        <w:ind w:left="-15" w:firstLine="0"/>
        <w:jc w:val="both"/>
        <w:rPr>
          <w:rFonts w:ascii="Lato" w:hAnsi="Lato" w:cstheme="minorHAnsi"/>
          <w:lang w:val="fr-CI"/>
        </w:rPr>
      </w:pPr>
      <w:r w:rsidRPr="00617CA9">
        <w:rPr>
          <w:rFonts w:ascii="Lato" w:hAnsi="Lato" w:cstheme="minorHAnsi"/>
          <w:lang w:val="fr-CI"/>
        </w:rPr>
        <w:t>Le paiement sera effectué par virement bancaire une fois que les</w:t>
      </w:r>
      <w:r w:rsidR="00202F81" w:rsidRPr="00617CA9">
        <w:rPr>
          <w:rFonts w:ascii="Lato" w:hAnsi="Lato" w:cstheme="minorHAnsi"/>
          <w:lang w:val="fr-CI"/>
        </w:rPr>
        <w:t xml:space="preserve"> </w:t>
      </w:r>
      <w:r w:rsidR="00295A8A" w:rsidRPr="00617CA9">
        <w:rPr>
          <w:rFonts w:ascii="Lato" w:hAnsi="Lato" w:cstheme="minorHAnsi"/>
          <w:lang w:val="fr-CI"/>
        </w:rPr>
        <w:t>prestations</w:t>
      </w:r>
      <w:r w:rsidR="00202F81" w:rsidRPr="00617CA9">
        <w:rPr>
          <w:rFonts w:ascii="Lato" w:hAnsi="Lato" w:cstheme="minorHAnsi"/>
          <w:lang w:val="fr-CI"/>
        </w:rPr>
        <w:t xml:space="preserve"> auront été réalisées avec succès et de manière satisfaisante</w:t>
      </w:r>
      <w:r w:rsidRPr="00617CA9">
        <w:rPr>
          <w:rFonts w:ascii="Lato" w:hAnsi="Lato" w:cstheme="minorHAnsi"/>
          <w:lang w:val="fr-CI"/>
        </w:rPr>
        <w:t xml:space="preserve">.  </w:t>
      </w:r>
    </w:p>
    <w:p w14:paraId="165D9E13" w14:textId="2085FD3F" w:rsidR="00832BB5" w:rsidRPr="00617CA9" w:rsidRDefault="00832BB5" w:rsidP="00617CA9">
      <w:pPr>
        <w:spacing w:after="0" w:line="240" w:lineRule="auto"/>
        <w:ind w:left="-15" w:firstLine="0"/>
        <w:jc w:val="both"/>
        <w:rPr>
          <w:rFonts w:ascii="Lato" w:hAnsi="Lato" w:cstheme="minorHAnsi"/>
          <w:lang w:val="fr-CI"/>
        </w:rPr>
      </w:pPr>
    </w:p>
    <w:p w14:paraId="4F511228" w14:textId="77777777" w:rsidR="00832BB5" w:rsidRPr="00617CA9" w:rsidRDefault="00832BB5" w:rsidP="00617CA9">
      <w:pPr>
        <w:spacing w:after="0" w:line="240" w:lineRule="auto"/>
        <w:ind w:left="-15" w:firstLine="0"/>
        <w:jc w:val="both"/>
        <w:rPr>
          <w:rFonts w:ascii="Lato" w:hAnsi="Lato" w:cstheme="minorHAnsi"/>
          <w:lang w:val="fr-CI"/>
        </w:rPr>
      </w:pPr>
    </w:p>
    <w:sectPr w:rsidR="00832BB5" w:rsidRPr="00617CA9">
      <w:headerReference w:type="default" r:id="rId7"/>
      <w:footerReference w:type="default" r:id="rId8"/>
      <w:pgSz w:w="12240" w:h="15840"/>
      <w:pgMar w:top="546" w:right="1460" w:bottom="2176"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CD5B7" w14:textId="77777777" w:rsidR="00CA11C3" w:rsidRDefault="00CA11C3" w:rsidP="0022659C">
      <w:pPr>
        <w:spacing w:after="0" w:line="240" w:lineRule="auto"/>
      </w:pPr>
      <w:r>
        <w:separator/>
      </w:r>
    </w:p>
  </w:endnote>
  <w:endnote w:type="continuationSeparator" w:id="0">
    <w:p w14:paraId="66AE45F1" w14:textId="77777777" w:rsidR="00CA11C3" w:rsidRDefault="00CA11C3" w:rsidP="0022659C">
      <w:pPr>
        <w:spacing w:after="0" w:line="240" w:lineRule="auto"/>
      </w:pPr>
      <w:r>
        <w:continuationSeparator/>
      </w:r>
    </w:p>
  </w:endnote>
  <w:endnote w:type="continuationNotice" w:id="1">
    <w:p w14:paraId="069090C2" w14:textId="77777777" w:rsidR="00CA11C3" w:rsidRDefault="00CA1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DFA22" w14:textId="77777777" w:rsidR="009E2792" w:rsidRDefault="009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AEF98" w14:textId="77777777" w:rsidR="00CA11C3" w:rsidRDefault="00CA11C3" w:rsidP="0022659C">
      <w:pPr>
        <w:spacing w:after="0" w:line="240" w:lineRule="auto"/>
      </w:pPr>
      <w:r>
        <w:separator/>
      </w:r>
    </w:p>
  </w:footnote>
  <w:footnote w:type="continuationSeparator" w:id="0">
    <w:p w14:paraId="6DFB62A4" w14:textId="77777777" w:rsidR="00CA11C3" w:rsidRDefault="00CA11C3" w:rsidP="0022659C">
      <w:pPr>
        <w:spacing w:after="0" w:line="240" w:lineRule="auto"/>
      </w:pPr>
      <w:r>
        <w:continuationSeparator/>
      </w:r>
    </w:p>
  </w:footnote>
  <w:footnote w:type="continuationNotice" w:id="1">
    <w:p w14:paraId="1A37F099" w14:textId="77777777" w:rsidR="00CA11C3" w:rsidRDefault="00CA1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21847" w14:textId="77777777" w:rsidR="0022659C" w:rsidRDefault="0022659C">
    <w:pPr>
      <w:pStyle w:val="Header"/>
    </w:pPr>
    <w:r>
      <w:tab/>
    </w:r>
    <w:r>
      <w:tab/>
    </w:r>
    <w:r>
      <w:tab/>
      <w:t xml:space="preserve">     </w:t>
    </w:r>
    <w:r>
      <w:rPr>
        <w:noProof/>
      </w:rPr>
      <w:drawing>
        <wp:inline distT="0" distB="0" distL="0" distR="0" wp14:anchorId="0EBE71D5" wp14:editId="3B21C15C">
          <wp:extent cx="1809750" cy="4000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09750" cy="400050"/>
                  </a:xfrm>
                  <a:prstGeom prst="rect">
                    <a:avLst/>
                  </a:prstGeom>
                </pic:spPr>
              </pic:pic>
            </a:graphicData>
          </a:graphic>
        </wp:inline>
      </w:drawing>
    </w:r>
  </w:p>
  <w:p w14:paraId="26FA4B10" w14:textId="77777777" w:rsidR="0022659C" w:rsidRDefault="0022659C">
    <w:pPr>
      <w:pStyle w:val="Header"/>
    </w:pPr>
  </w:p>
</w:hdr>
</file>

<file path=word/intelligence2.xml><?xml version="1.0" encoding="utf-8"?>
<int2:intelligence xmlns:int2="http://schemas.microsoft.com/office/intelligence/2020/intelligence" xmlns:oel="http://schemas.microsoft.com/office/2019/extlst">
  <int2:observations>
    <int2:textHash int2:hashCode="QmhfEdqRpVsfXF" int2:id="Yl9nXAK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6C79"/>
    <w:multiLevelType w:val="hybridMultilevel"/>
    <w:tmpl w:val="92A2D5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30E27"/>
    <w:multiLevelType w:val="hybridMultilevel"/>
    <w:tmpl w:val="DEB0983E"/>
    <w:lvl w:ilvl="0" w:tplc="0EC050A6">
      <w:start w:val="1"/>
      <w:numFmt w:val="bullet"/>
      <w:lvlText w:val="o"/>
      <w:lvlJc w:val="left"/>
      <w:pPr>
        <w:ind w:left="720" w:hanging="360"/>
      </w:pPr>
      <w:rPr>
        <w:rFonts w:ascii="&quot;Courier New&quot;" w:hAnsi="&quot;Courier New&quot;" w:hint="default"/>
      </w:rPr>
    </w:lvl>
    <w:lvl w:ilvl="1" w:tplc="3F8E9062">
      <w:start w:val="1"/>
      <w:numFmt w:val="bullet"/>
      <w:lvlText w:val="o"/>
      <w:lvlJc w:val="left"/>
      <w:pPr>
        <w:ind w:left="1440" w:hanging="360"/>
      </w:pPr>
      <w:rPr>
        <w:rFonts w:ascii="Courier New" w:hAnsi="Courier New" w:hint="default"/>
      </w:rPr>
    </w:lvl>
    <w:lvl w:ilvl="2" w:tplc="73EA5226">
      <w:start w:val="1"/>
      <w:numFmt w:val="bullet"/>
      <w:lvlText w:val=""/>
      <w:lvlJc w:val="left"/>
      <w:pPr>
        <w:ind w:left="2160" w:hanging="360"/>
      </w:pPr>
      <w:rPr>
        <w:rFonts w:ascii="Wingdings" w:hAnsi="Wingdings" w:hint="default"/>
      </w:rPr>
    </w:lvl>
    <w:lvl w:ilvl="3" w:tplc="FD322B42">
      <w:start w:val="1"/>
      <w:numFmt w:val="bullet"/>
      <w:lvlText w:val=""/>
      <w:lvlJc w:val="left"/>
      <w:pPr>
        <w:ind w:left="2880" w:hanging="360"/>
      </w:pPr>
      <w:rPr>
        <w:rFonts w:ascii="Symbol" w:hAnsi="Symbol" w:hint="default"/>
      </w:rPr>
    </w:lvl>
    <w:lvl w:ilvl="4" w:tplc="F2BE1D84">
      <w:start w:val="1"/>
      <w:numFmt w:val="bullet"/>
      <w:lvlText w:val="o"/>
      <w:lvlJc w:val="left"/>
      <w:pPr>
        <w:ind w:left="3600" w:hanging="360"/>
      </w:pPr>
      <w:rPr>
        <w:rFonts w:ascii="Courier New" w:hAnsi="Courier New" w:hint="default"/>
      </w:rPr>
    </w:lvl>
    <w:lvl w:ilvl="5" w:tplc="B242149E">
      <w:start w:val="1"/>
      <w:numFmt w:val="bullet"/>
      <w:lvlText w:val=""/>
      <w:lvlJc w:val="left"/>
      <w:pPr>
        <w:ind w:left="4320" w:hanging="360"/>
      </w:pPr>
      <w:rPr>
        <w:rFonts w:ascii="Wingdings" w:hAnsi="Wingdings" w:hint="default"/>
      </w:rPr>
    </w:lvl>
    <w:lvl w:ilvl="6" w:tplc="77D0F488">
      <w:start w:val="1"/>
      <w:numFmt w:val="bullet"/>
      <w:lvlText w:val=""/>
      <w:lvlJc w:val="left"/>
      <w:pPr>
        <w:ind w:left="5040" w:hanging="360"/>
      </w:pPr>
      <w:rPr>
        <w:rFonts w:ascii="Symbol" w:hAnsi="Symbol" w:hint="default"/>
      </w:rPr>
    </w:lvl>
    <w:lvl w:ilvl="7" w:tplc="941097A4">
      <w:start w:val="1"/>
      <w:numFmt w:val="bullet"/>
      <w:lvlText w:val="o"/>
      <w:lvlJc w:val="left"/>
      <w:pPr>
        <w:ind w:left="5760" w:hanging="360"/>
      </w:pPr>
      <w:rPr>
        <w:rFonts w:ascii="Courier New" w:hAnsi="Courier New" w:hint="default"/>
      </w:rPr>
    </w:lvl>
    <w:lvl w:ilvl="8" w:tplc="DA94D90C">
      <w:start w:val="1"/>
      <w:numFmt w:val="bullet"/>
      <w:lvlText w:val=""/>
      <w:lvlJc w:val="left"/>
      <w:pPr>
        <w:ind w:left="6480" w:hanging="360"/>
      </w:pPr>
      <w:rPr>
        <w:rFonts w:ascii="Wingdings" w:hAnsi="Wingdings" w:hint="default"/>
      </w:rPr>
    </w:lvl>
  </w:abstractNum>
  <w:abstractNum w:abstractNumId="2" w15:restartNumberingAfterBreak="0">
    <w:nsid w:val="139B606D"/>
    <w:multiLevelType w:val="hybridMultilevel"/>
    <w:tmpl w:val="6E6215D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9CB2CED"/>
    <w:multiLevelType w:val="hybridMultilevel"/>
    <w:tmpl w:val="372035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DE48CE"/>
    <w:multiLevelType w:val="hybridMultilevel"/>
    <w:tmpl w:val="44D8862E"/>
    <w:lvl w:ilvl="0" w:tplc="FD401EB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0E6453"/>
    <w:multiLevelType w:val="hybridMultilevel"/>
    <w:tmpl w:val="FE8493EE"/>
    <w:lvl w:ilvl="0" w:tplc="A1942E82">
      <w:start w:val="1"/>
      <w:numFmt w:val="decimal"/>
      <w:lvlText w:val="%1."/>
      <w:lvlJc w:val="left"/>
      <w:pPr>
        <w:ind w:left="2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68FB0">
      <w:start w:val="1"/>
      <w:numFmt w:val="lowerLetter"/>
      <w:lvlText w:val="%2."/>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28D906">
      <w:start w:val="1"/>
      <w:numFmt w:val="lowerRoman"/>
      <w:lvlText w:val="%3"/>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92D786">
      <w:start w:val="1"/>
      <w:numFmt w:val="decimal"/>
      <w:lvlText w:val="%4"/>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044D50">
      <w:start w:val="1"/>
      <w:numFmt w:val="lowerLetter"/>
      <w:lvlText w:val="%5"/>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546566">
      <w:start w:val="1"/>
      <w:numFmt w:val="lowerRoman"/>
      <w:lvlText w:val="%6"/>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946EFA">
      <w:start w:val="1"/>
      <w:numFmt w:val="decimal"/>
      <w:lvlText w:val="%7"/>
      <w:lvlJc w:val="left"/>
      <w:pPr>
        <w:ind w:left="6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C43B48">
      <w:start w:val="1"/>
      <w:numFmt w:val="lowerLetter"/>
      <w:lvlText w:val="%8"/>
      <w:lvlJc w:val="left"/>
      <w:pPr>
        <w:ind w:left="7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046862">
      <w:start w:val="1"/>
      <w:numFmt w:val="lowerRoman"/>
      <w:lvlText w:val="%9"/>
      <w:lvlJc w:val="left"/>
      <w:pPr>
        <w:ind w:left="7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A5022A"/>
    <w:multiLevelType w:val="hybridMultilevel"/>
    <w:tmpl w:val="2174C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C60F7"/>
    <w:multiLevelType w:val="hybridMultilevel"/>
    <w:tmpl w:val="76C25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B4447"/>
    <w:multiLevelType w:val="hybridMultilevel"/>
    <w:tmpl w:val="C100D602"/>
    <w:lvl w:ilvl="0" w:tplc="B7FA7CB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54EB0"/>
    <w:multiLevelType w:val="hybridMultilevel"/>
    <w:tmpl w:val="EEACE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74720"/>
    <w:multiLevelType w:val="hybridMultilevel"/>
    <w:tmpl w:val="2DA0CD68"/>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2561"/>
    <w:multiLevelType w:val="hybridMultilevel"/>
    <w:tmpl w:val="4FE2F444"/>
    <w:lvl w:ilvl="0" w:tplc="F2BA5D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72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EB0A625C">
      <w:start w:val="1"/>
      <w:numFmt w:val="lowerLetter"/>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EAD90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96B4A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1A8A0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D2773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72DB0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8497F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7EF7250"/>
    <w:multiLevelType w:val="hybridMultilevel"/>
    <w:tmpl w:val="906A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B6286"/>
    <w:multiLevelType w:val="hybridMultilevel"/>
    <w:tmpl w:val="083AE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016BE"/>
    <w:multiLevelType w:val="hybridMultilevel"/>
    <w:tmpl w:val="486255E0"/>
    <w:lvl w:ilvl="0" w:tplc="0DF84F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AEDC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6669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7AC3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789A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2075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6A8B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48F6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2659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297369C"/>
    <w:multiLevelType w:val="hybridMultilevel"/>
    <w:tmpl w:val="7C42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810B8"/>
    <w:multiLevelType w:val="hybridMultilevel"/>
    <w:tmpl w:val="E30A7526"/>
    <w:lvl w:ilvl="0" w:tplc="58786E8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9E5BDA"/>
    <w:multiLevelType w:val="hybridMultilevel"/>
    <w:tmpl w:val="505C3048"/>
    <w:lvl w:ilvl="0" w:tplc="D110F522">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33B2009"/>
    <w:multiLevelType w:val="hybridMultilevel"/>
    <w:tmpl w:val="88521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2657E"/>
    <w:multiLevelType w:val="hybridMultilevel"/>
    <w:tmpl w:val="CCD6BB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B7517E"/>
    <w:multiLevelType w:val="hybridMultilevel"/>
    <w:tmpl w:val="28628E94"/>
    <w:lvl w:ilvl="0" w:tplc="F216C4A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E1B46"/>
    <w:multiLevelType w:val="hybridMultilevel"/>
    <w:tmpl w:val="8996CCB0"/>
    <w:lvl w:ilvl="0" w:tplc="F2BA5D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064EF0">
      <w:start w:val="1"/>
      <w:numFmt w:val="lowerLetter"/>
      <w:lvlText w:val="%2."/>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0A625C">
      <w:start w:val="1"/>
      <w:numFmt w:val="lowerLetter"/>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EAD90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96B4A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1A8A0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D2773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72DB0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8497F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FDF06FA"/>
    <w:multiLevelType w:val="hybridMultilevel"/>
    <w:tmpl w:val="93968FDC"/>
    <w:lvl w:ilvl="0" w:tplc="77A8C9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3455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2A80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0A21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2861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5210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385A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1A22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E664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E213CC"/>
    <w:multiLevelType w:val="hybridMultilevel"/>
    <w:tmpl w:val="403EF0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1371B31"/>
    <w:multiLevelType w:val="hybridMultilevel"/>
    <w:tmpl w:val="85A20B4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B0969AE"/>
    <w:multiLevelType w:val="hybridMultilevel"/>
    <w:tmpl w:val="0BF64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620041">
    <w:abstractNumId w:val="1"/>
  </w:num>
  <w:num w:numId="2" w16cid:durableId="197477992">
    <w:abstractNumId w:val="5"/>
  </w:num>
  <w:num w:numId="3" w16cid:durableId="1037966286">
    <w:abstractNumId w:val="21"/>
  </w:num>
  <w:num w:numId="4" w16cid:durableId="1257203358">
    <w:abstractNumId w:val="22"/>
  </w:num>
  <w:num w:numId="5" w16cid:durableId="511993792">
    <w:abstractNumId w:val="14"/>
  </w:num>
  <w:num w:numId="6" w16cid:durableId="765346402">
    <w:abstractNumId w:val="6"/>
  </w:num>
  <w:num w:numId="7" w16cid:durableId="351995407">
    <w:abstractNumId w:val="15"/>
  </w:num>
  <w:num w:numId="8" w16cid:durableId="584726502">
    <w:abstractNumId w:val="4"/>
  </w:num>
  <w:num w:numId="9" w16cid:durableId="2102942329">
    <w:abstractNumId w:val="4"/>
  </w:num>
  <w:num w:numId="10" w16cid:durableId="558832960">
    <w:abstractNumId w:val="9"/>
  </w:num>
  <w:num w:numId="11" w16cid:durableId="1027411320">
    <w:abstractNumId w:val="11"/>
  </w:num>
  <w:num w:numId="12" w16cid:durableId="1565291633">
    <w:abstractNumId w:val="19"/>
  </w:num>
  <w:num w:numId="13" w16cid:durableId="373577804">
    <w:abstractNumId w:val="7"/>
  </w:num>
  <w:num w:numId="14" w16cid:durableId="227502249">
    <w:abstractNumId w:val="18"/>
  </w:num>
  <w:num w:numId="15" w16cid:durableId="2038892685">
    <w:abstractNumId w:val="12"/>
  </w:num>
  <w:num w:numId="16" w16cid:durableId="6756579">
    <w:abstractNumId w:val="23"/>
  </w:num>
  <w:num w:numId="17" w16cid:durableId="1609661154">
    <w:abstractNumId w:val="25"/>
  </w:num>
  <w:num w:numId="18" w16cid:durableId="394278043">
    <w:abstractNumId w:val="13"/>
  </w:num>
  <w:num w:numId="19" w16cid:durableId="1074621123">
    <w:abstractNumId w:val="3"/>
  </w:num>
  <w:num w:numId="20" w16cid:durableId="1892422583">
    <w:abstractNumId w:val="0"/>
  </w:num>
  <w:num w:numId="21" w16cid:durableId="1895581160">
    <w:abstractNumId w:val="10"/>
  </w:num>
  <w:num w:numId="22" w16cid:durableId="1709530456">
    <w:abstractNumId w:val="24"/>
  </w:num>
  <w:num w:numId="23" w16cid:durableId="1060325415">
    <w:abstractNumId w:val="3"/>
    <w:lvlOverride w:ilvl="0">
      <w:lvl w:ilvl="0" w:tplc="0409000F">
        <w:start w:val="1"/>
        <w:numFmt w:val="decimal"/>
        <w:lvlText w:val="%1."/>
        <w:lvlJc w:val="left"/>
        <w:pPr>
          <w:ind w:left="360" w:hanging="360"/>
        </w:pPr>
        <w:rPr>
          <w:rFonts w:hint="default"/>
        </w:rPr>
      </w:lvl>
    </w:lvlOverride>
    <w:lvlOverride w:ilvl="1">
      <w:lvl w:ilvl="1" w:tplc="04090001"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16cid:durableId="2052993094">
    <w:abstractNumId w:val="17"/>
  </w:num>
  <w:num w:numId="25" w16cid:durableId="63795729">
    <w:abstractNumId w:val="2"/>
  </w:num>
  <w:num w:numId="26" w16cid:durableId="818958465">
    <w:abstractNumId w:val="8"/>
  </w:num>
  <w:num w:numId="27" w16cid:durableId="1362591177">
    <w:abstractNumId w:val="20"/>
  </w:num>
  <w:num w:numId="28" w16cid:durableId="1558769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F7"/>
    <w:rsid w:val="000016F5"/>
    <w:rsid w:val="00005F18"/>
    <w:rsid w:val="00010FA2"/>
    <w:rsid w:val="00022934"/>
    <w:rsid w:val="0003433E"/>
    <w:rsid w:val="0007339E"/>
    <w:rsid w:val="000A7B5C"/>
    <w:rsid w:val="000C3C00"/>
    <w:rsid w:val="000F7ACD"/>
    <w:rsid w:val="001064E3"/>
    <w:rsid w:val="0012385E"/>
    <w:rsid w:val="001303B7"/>
    <w:rsid w:val="00131BCB"/>
    <w:rsid w:val="001754AE"/>
    <w:rsid w:val="0018712F"/>
    <w:rsid w:val="00193448"/>
    <w:rsid w:val="001975BA"/>
    <w:rsid w:val="001B0388"/>
    <w:rsid w:val="001C3615"/>
    <w:rsid w:val="001D1BDF"/>
    <w:rsid w:val="001D2638"/>
    <w:rsid w:val="001D3CE4"/>
    <w:rsid w:val="001E185E"/>
    <w:rsid w:val="001E2D99"/>
    <w:rsid w:val="001E35DC"/>
    <w:rsid w:val="001E5128"/>
    <w:rsid w:val="001F67A4"/>
    <w:rsid w:val="00202F81"/>
    <w:rsid w:val="00207D74"/>
    <w:rsid w:val="00212C89"/>
    <w:rsid w:val="00224B3D"/>
    <w:rsid w:val="0022659C"/>
    <w:rsid w:val="0024534E"/>
    <w:rsid w:val="00255BB4"/>
    <w:rsid w:val="00263ABB"/>
    <w:rsid w:val="00266CAB"/>
    <w:rsid w:val="0027717D"/>
    <w:rsid w:val="00283AEB"/>
    <w:rsid w:val="00284331"/>
    <w:rsid w:val="00290446"/>
    <w:rsid w:val="00294E74"/>
    <w:rsid w:val="002956EA"/>
    <w:rsid w:val="00295A8A"/>
    <w:rsid w:val="002B4925"/>
    <w:rsid w:val="002B59D4"/>
    <w:rsid w:val="002C44DE"/>
    <w:rsid w:val="002D6086"/>
    <w:rsid w:val="002E439C"/>
    <w:rsid w:val="003062E6"/>
    <w:rsid w:val="00316727"/>
    <w:rsid w:val="00322BF7"/>
    <w:rsid w:val="00322C32"/>
    <w:rsid w:val="00324622"/>
    <w:rsid w:val="00336B01"/>
    <w:rsid w:val="00341F60"/>
    <w:rsid w:val="0035639D"/>
    <w:rsid w:val="0036590C"/>
    <w:rsid w:val="003844F9"/>
    <w:rsid w:val="00386664"/>
    <w:rsid w:val="00396075"/>
    <w:rsid w:val="00397173"/>
    <w:rsid w:val="003A122F"/>
    <w:rsid w:val="003A6986"/>
    <w:rsid w:val="003A7D3D"/>
    <w:rsid w:val="003B3BCF"/>
    <w:rsid w:val="003D1D6A"/>
    <w:rsid w:val="003D5C2B"/>
    <w:rsid w:val="003E3C42"/>
    <w:rsid w:val="00431940"/>
    <w:rsid w:val="00436C4A"/>
    <w:rsid w:val="00446637"/>
    <w:rsid w:val="00446B14"/>
    <w:rsid w:val="004504C5"/>
    <w:rsid w:val="00452E31"/>
    <w:rsid w:val="00462D4A"/>
    <w:rsid w:val="004638C8"/>
    <w:rsid w:val="004755FA"/>
    <w:rsid w:val="00484111"/>
    <w:rsid w:val="00492B9E"/>
    <w:rsid w:val="004A305F"/>
    <w:rsid w:val="004B356D"/>
    <w:rsid w:val="004C14AB"/>
    <w:rsid w:val="004C35DC"/>
    <w:rsid w:val="004C644B"/>
    <w:rsid w:val="004D6A99"/>
    <w:rsid w:val="004E44E4"/>
    <w:rsid w:val="004E535E"/>
    <w:rsid w:val="00514621"/>
    <w:rsid w:val="0052771D"/>
    <w:rsid w:val="00537D00"/>
    <w:rsid w:val="00543F6F"/>
    <w:rsid w:val="0055199D"/>
    <w:rsid w:val="0055443D"/>
    <w:rsid w:val="00580EDE"/>
    <w:rsid w:val="005906AA"/>
    <w:rsid w:val="00592E0B"/>
    <w:rsid w:val="005A6CF4"/>
    <w:rsid w:val="005A73CD"/>
    <w:rsid w:val="005C4EC9"/>
    <w:rsid w:val="005C72E6"/>
    <w:rsid w:val="005D4B83"/>
    <w:rsid w:val="005D6E35"/>
    <w:rsid w:val="0060786F"/>
    <w:rsid w:val="00617CA9"/>
    <w:rsid w:val="00622DE1"/>
    <w:rsid w:val="00646FF5"/>
    <w:rsid w:val="006A39FC"/>
    <w:rsid w:val="006A56E7"/>
    <w:rsid w:val="006B21F6"/>
    <w:rsid w:val="006C1CBE"/>
    <w:rsid w:val="006C5BFB"/>
    <w:rsid w:val="006C6DFF"/>
    <w:rsid w:val="006D2300"/>
    <w:rsid w:val="006F2D9F"/>
    <w:rsid w:val="006F6D05"/>
    <w:rsid w:val="007011A4"/>
    <w:rsid w:val="00710652"/>
    <w:rsid w:val="007117A1"/>
    <w:rsid w:val="00723635"/>
    <w:rsid w:val="00745770"/>
    <w:rsid w:val="007561E1"/>
    <w:rsid w:val="0078563F"/>
    <w:rsid w:val="00790484"/>
    <w:rsid w:val="00797026"/>
    <w:rsid w:val="007A51D5"/>
    <w:rsid w:val="007B5092"/>
    <w:rsid w:val="007C13BB"/>
    <w:rsid w:val="007D6CAE"/>
    <w:rsid w:val="007E5726"/>
    <w:rsid w:val="007F2C40"/>
    <w:rsid w:val="00802324"/>
    <w:rsid w:val="00802AC5"/>
    <w:rsid w:val="008050C5"/>
    <w:rsid w:val="008066C5"/>
    <w:rsid w:val="008117D0"/>
    <w:rsid w:val="00814636"/>
    <w:rsid w:val="00815883"/>
    <w:rsid w:val="00822476"/>
    <w:rsid w:val="00832BB5"/>
    <w:rsid w:val="008468E5"/>
    <w:rsid w:val="00864431"/>
    <w:rsid w:val="00871D85"/>
    <w:rsid w:val="00872A7B"/>
    <w:rsid w:val="00880AB8"/>
    <w:rsid w:val="00894677"/>
    <w:rsid w:val="00925C70"/>
    <w:rsid w:val="009354DE"/>
    <w:rsid w:val="0095082C"/>
    <w:rsid w:val="0095269C"/>
    <w:rsid w:val="00953B47"/>
    <w:rsid w:val="00975632"/>
    <w:rsid w:val="00985565"/>
    <w:rsid w:val="009A254A"/>
    <w:rsid w:val="009A2941"/>
    <w:rsid w:val="009A48B4"/>
    <w:rsid w:val="009C03ED"/>
    <w:rsid w:val="009E2792"/>
    <w:rsid w:val="009F5296"/>
    <w:rsid w:val="00A147A6"/>
    <w:rsid w:val="00A340C5"/>
    <w:rsid w:val="00A4600C"/>
    <w:rsid w:val="00A46F7A"/>
    <w:rsid w:val="00A53C2F"/>
    <w:rsid w:val="00A731AD"/>
    <w:rsid w:val="00A73763"/>
    <w:rsid w:val="00A9172F"/>
    <w:rsid w:val="00A937EB"/>
    <w:rsid w:val="00A9493F"/>
    <w:rsid w:val="00AB71C8"/>
    <w:rsid w:val="00AC5DCC"/>
    <w:rsid w:val="00B26D57"/>
    <w:rsid w:val="00B309A5"/>
    <w:rsid w:val="00B31E7C"/>
    <w:rsid w:val="00B656F9"/>
    <w:rsid w:val="00B818A8"/>
    <w:rsid w:val="00B87D66"/>
    <w:rsid w:val="00B92DF1"/>
    <w:rsid w:val="00BD03C9"/>
    <w:rsid w:val="00BD5F30"/>
    <w:rsid w:val="00BE6905"/>
    <w:rsid w:val="00BF2F50"/>
    <w:rsid w:val="00C34915"/>
    <w:rsid w:val="00C35776"/>
    <w:rsid w:val="00C53651"/>
    <w:rsid w:val="00C706B1"/>
    <w:rsid w:val="00C73DB7"/>
    <w:rsid w:val="00C83388"/>
    <w:rsid w:val="00C86CA7"/>
    <w:rsid w:val="00C97903"/>
    <w:rsid w:val="00C97C4D"/>
    <w:rsid w:val="00CA11C3"/>
    <w:rsid w:val="00CA70C4"/>
    <w:rsid w:val="00CD026D"/>
    <w:rsid w:val="00CD4C7C"/>
    <w:rsid w:val="00D13D05"/>
    <w:rsid w:val="00D17843"/>
    <w:rsid w:val="00D32A4D"/>
    <w:rsid w:val="00D341BA"/>
    <w:rsid w:val="00D80BBA"/>
    <w:rsid w:val="00DA000F"/>
    <w:rsid w:val="00DB0871"/>
    <w:rsid w:val="00DF0B78"/>
    <w:rsid w:val="00E001E6"/>
    <w:rsid w:val="00E046F7"/>
    <w:rsid w:val="00E0526E"/>
    <w:rsid w:val="00E062ED"/>
    <w:rsid w:val="00E56533"/>
    <w:rsid w:val="00E74D21"/>
    <w:rsid w:val="00E83A8A"/>
    <w:rsid w:val="00E83B6C"/>
    <w:rsid w:val="00EA1B13"/>
    <w:rsid w:val="00EA7328"/>
    <w:rsid w:val="00EB4A9F"/>
    <w:rsid w:val="00EE1B23"/>
    <w:rsid w:val="00F522BC"/>
    <w:rsid w:val="00F6256F"/>
    <w:rsid w:val="00F65140"/>
    <w:rsid w:val="00F81D3F"/>
    <w:rsid w:val="00FC32C5"/>
    <w:rsid w:val="00FC587D"/>
    <w:rsid w:val="00FE3C74"/>
    <w:rsid w:val="01ACAA34"/>
    <w:rsid w:val="0209AA73"/>
    <w:rsid w:val="042BE014"/>
    <w:rsid w:val="04523B25"/>
    <w:rsid w:val="051130A8"/>
    <w:rsid w:val="062F4BAF"/>
    <w:rsid w:val="0AF8C9A3"/>
    <w:rsid w:val="0BDD40D7"/>
    <w:rsid w:val="0F9BA4A1"/>
    <w:rsid w:val="0FE7EA68"/>
    <w:rsid w:val="110E6135"/>
    <w:rsid w:val="1112B034"/>
    <w:rsid w:val="112BA407"/>
    <w:rsid w:val="12C1765B"/>
    <w:rsid w:val="14B7E40E"/>
    <w:rsid w:val="15B6C049"/>
    <w:rsid w:val="166D0288"/>
    <w:rsid w:val="167625F2"/>
    <w:rsid w:val="19455722"/>
    <w:rsid w:val="1D2C54CB"/>
    <w:rsid w:val="20A7C969"/>
    <w:rsid w:val="23B00BD7"/>
    <w:rsid w:val="2432BE5E"/>
    <w:rsid w:val="276E4F98"/>
    <w:rsid w:val="27A8EAC4"/>
    <w:rsid w:val="2EBEA8E2"/>
    <w:rsid w:val="2FA99119"/>
    <w:rsid w:val="327A08A7"/>
    <w:rsid w:val="32FD6D75"/>
    <w:rsid w:val="33FBC1C5"/>
    <w:rsid w:val="346A0A0E"/>
    <w:rsid w:val="3FCE72A8"/>
    <w:rsid w:val="412D30BB"/>
    <w:rsid w:val="41B7C84C"/>
    <w:rsid w:val="4732C77D"/>
    <w:rsid w:val="4736237B"/>
    <w:rsid w:val="4757066E"/>
    <w:rsid w:val="482DB2A2"/>
    <w:rsid w:val="48A28402"/>
    <w:rsid w:val="4BC4E63D"/>
    <w:rsid w:val="4C424B11"/>
    <w:rsid w:val="4ED47EAC"/>
    <w:rsid w:val="4F1691E8"/>
    <w:rsid w:val="4FD2A209"/>
    <w:rsid w:val="51771A53"/>
    <w:rsid w:val="51C47896"/>
    <w:rsid w:val="5429E5D8"/>
    <w:rsid w:val="587CC43B"/>
    <w:rsid w:val="58CACC79"/>
    <w:rsid w:val="6477B0F6"/>
    <w:rsid w:val="64B2C3F8"/>
    <w:rsid w:val="654CB518"/>
    <w:rsid w:val="66EE040E"/>
    <w:rsid w:val="67116EE2"/>
    <w:rsid w:val="6724D74C"/>
    <w:rsid w:val="67679C8E"/>
    <w:rsid w:val="6860F925"/>
    <w:rsid w:val="69D71F4C"/>
    <w:rsid w:val="6A16B37F"/>
    <w:rsid w:val="6BEEEBD6"/>
    <w:rsid w:val="6D53D67C"/>
    <w:rsid w:val="6F5127F9"/>
    <w:rsid w:val="71DEBEB3"/>
    <w:rsid w:val="74FDF1BE"/>
    <w:rsid w:val="78CF030D"/>
    <w:rsid w:val="7B267C2E"/>
    <w:rsid w:val="7CEC35FA"/>
    <w:rsid w:val="7E2E2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AE172"/>
  <w15:docId w15:val="{861C0CB7-36BC-4D2B-B763-D6B02909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3" w:line="249" w:lineRule="auto"/>
      <w:ind w:left="37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59C"/>
    <w:rPr>
      <w:rFonts w:ascii="Calibri" w:eastAsia="Calibri" w:hAnsi="Calibri" w:cs="Calibri"/>
      <w:color w:val="000000"/>
    </w:rPr>
  </w:style>
  <w:style w:type="paragraph" w:styleId="Footer">
    <w:name w:val="footer"/>
    <w:basedOn w:val="Normal"/>
    <w:link w:val="FooterChar"/>
    <w:uiPriority w:val="99"/>
    <w:unhideWhenUsed/>
    <w:rsid w:val="00226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59C"/>
    <w:rPr>
      <w:rFonts w:ascii="Calibri" w:eastAsia="Calibri" w:hAnsi="Calibri" w:cs="Calibri"/>
      <w:color w:val="000000"/>
    </w:rPr>
  </w:style>
  <w:style w:type="paragraph" w:styleId="ListParagraph">
    <w:name w:val="List Paragraph"/>
    <w:basedOn w:val="Normal"/>
    <w:uiPriority w:val="34"/>
    <w:qFormat/>
    <w:rsid w:val="005C4EC9"/>
    <w:pPr>
      <w:spacing w:after="0" w:line="240" w:lineRule="auto"/>
      <w:ind w:left="720" w:firstLine="0"/>
      <w:contextualSpacing/>
    </w:pPr>
    <w:rPr>
      <w:rFonts w:asciiTheme="minorHAnsi" w:eastAsiaTheme="minorHAnsi" w:hAnsiTheme="minorHAnsi" w:cstheme="minorBidi"/>
      <w:color w:val="auto"/>
      <w:sz w:val="24"/>
      <w:szCs w:val="24"/>
    </w:rPr>
  </w:style>
  <w:style w:type="character" w:styleId="CommentReference">
    <w:name w:val="annotation reference"/>
    <w:basedOn w:val="DefaultParagraphFont"/>
    <w:uiPriority w:val="99"/>
    <w:semiHidden/>
    <w:unhideWhenUsed/>
    <w:rsid w:val="00BD5F30"/>
    <w:rPr>
      <w:sz w:val="16"/>
      <w:szCs w:val="16"/>
    </w:rPr>
  </w:style>
  <w:style w:type="paragraph" w:styleId="CommentText">
    <w:name w:val="annotation text"/>
    <w:basedOn w:val="Normal"/>
    <w:link w:val="CommentTextChar"/>
    <w:uiPriority w:val="99"/>
    <w:unhideWhenUsed/>
    <w:rsid w:val="00BD5F30"/>
    <w:pPr>
      <w:spacing w:line="240" w:lineRule="auto"/>
    </w:pPr>
    <w:rPr>
      <w:sz w:val="20"/>
      <w:szCs w:val="20"/>
    </w:rPr>
  </w:style>
  <w:style w:type="character" w:customStyle="1" w:styleId="CommentTextChar">
    <w:name w:val="Comment Text Char"/>
    <w:basedOn w:val="DefaultParagraphFont"/>
    <w:link w:val="CommentText"/>
    <w:uiPriority w:val="99"/>
    <w:rsid w:val="00BD5F3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D5F30"/>
    <w:rPr>
      <w:b/>
      <w:bCs/>
    </w:rPr>
  </w:style>
  <w:style w:type="character" w:customStyle="1" w:styleId="CommentSubjectChar">
    <w:name w:val="Comment Subject Char"/>
    <w:basedOn w:val="CommentTextChar"/>
    <w:link w:val="CommentSubject"/>
    <w:uiPriority w:val="99"/>
    <w:semiHidden/>
    <w:rsid w:val="00BD5F30"/>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D5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30"/>
    <w:rPr>
      <w:rFonts w:ascii="Segoe UI" w:eastAsia="Calibri" w:hAnsi="Segoe UI" w:cs="Segoe UI"/>
      <w:color w:val="000000"/>
      <w:sz w:val="18"/>
      <w:szCs w:val="18"/>
    </w:rPr>
  </w:style>
  <w:style w:type="paragraph" w:styleId="Revision">
    <w:name w:val="Revision"/>
    <w:hidden/>
    <w:uiPriority w:val="99"/>
    <w:semiHidden/>
    <w:rsid w:val="00790484"/>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452E31"/>
    <w:rPr>
      <w:color w:val="0563C1" w:themeColor="hyperlink"/>
      <w:u w:val="single"/>
    </w:rPr>
  </w:style>
  <w:style w:type="character" w:styleId="UnresolvedMention">
    <w:name w:val="Unresolved Mention"/>
    <w:basedOn w:val="DefaultParagraphFont"/>
    <w:uiPriority w:val="99"/>
    <w:semiHidden/>
    <w:unhideWhenUsed/>
    <w:rsid w:val="00452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74862">
      <w:bodyDiv w:val="1"/>
      <w:marLeft w:val="0"/>
      <w:marRight w:val="0"/>
      <w:marTop w:val="0"/>
      <w:marBottom w:val="0"/>
      <w:divBdr>
        <w:top w:val="none" w:sz="0" w:space="0" w:color="auto"/>
        <w:left w:val="none" w:sz="0" w:space="0" w:color="auto"/>
        <w:bottom w:val="none" w:sz="0" w:space="0" w:color="auto"/>
        <w:right w:val="none" w:sz="0" w:space="0" w:color="auto"/>
      </w:divBdr>
    </w:div>
    <w:div w:id="727610925">
      <w:bodyDiv w:val="1"/>
      <w:marLeft w:val="0"/>
      <w:marRight w:val="0"/>
      <w:marTop w:val="0"/>
      <w:marBottom w:val="0"/>
      <w:divBdr>
        <w:top w:val="none" w:sz="0" w:space="0" w:color="auto"/>
        <w:left w:val="none" w:sz="0" w:space="0" w:color="auto"/>
        <w:bottom w:val="none" w:sz="0" w:space="0" w:color="auto"/>
        <w:right w:val="none" w:sz="0" w:space="0" w:color="auto"/>
      </w:divBdr>
    </w:div>
    <w:div w:id="1275862199">
      <w:bodyDiv w:val="1"/>
      <w:marLeft w:val="0"/>
      <w:marRight w:val="0"/>
      <w:marTop w:val="0"/>
      <w:marBottom w:val="0"/>
      <w:divBdr>
        <w:top w:val="none" w:sz="0" w:space="0" w:color="auto"/>
        <w:left w:val="none" w:sz="0" w:space="0" w:color="auto"/>
        <w:bottom w:val="none" w:sz="0" w:space="0" w:color="auto"/>
        <w:right w:val="none" w:sz="0" w:space="0" w:color="auto"/>
      </w:divBdr>
      <w:divsChild>
        <w:div w:id="1499274457">
          <w:marLeft w:val="0"/>
          <w:marRight w:val="0"/>
          <w:marTop w:val="0"/>
          <w:marBottom w:val="0"/>
          <w:divBdr>
            <w:top w:val="none" w:sz="0" w:space="0" w:color="auto"/>
            <w:left w:val="none" w:sz="0" w:space="0" w:color="auto"/>
            <w:bottom w:val="none" w:sz="0" w:space="0" w:color="auto"/>
            <w:right w:val="none" w:sz="0" w:space="0" w:color="auto"/>
          </w:divBdr>
        </w:div>
      </w:divsChild>
    </w:div>
    <w:div w:id="1426729544">
      <w:bodyDiv w:val="1"/>
      <w:marLeft w:val="0"/>
      <w:marRight w:val="0"/>
      <w:marTop w:val="0"/>
      <w:marBottom w:val="0"/>
      <w:divBdr>
        <w:top w:val="none" w:sz="0" w:space="0" w:color="auto"/>
        <w:left w:val="none" w:sz="0" w:space="0" w:color="auto"/>
        <w:bottom w:val="none" w:sz="0" w:space="0" w:color="auto"/>
        <w:right w:val="none" w:sz="0" w:space="0" w:color="auto"/>
      </w:divBdr>
    </w:div>
    <w:div w:id="1530684399">
      <w:bodyDiv w:val="1"/>
      <w:marLeft w:val="0"/>
      <w:marRight w:val="0"/>
      <w:marTop w:val="0"/>
      <w:marBottom w:val="0"/>
      <w:divBdr>
        <w:top w:val="none" w:sz="0" w:space="0" w:color="auto"/>
        <w:left w:val="none" w:sz="0" w:space="0" w:color="auto"/>
        <w:bottom w:val="none" w:sz="0" w:space="0" w:color="auto"/>
        <w:right w:val="none" w:sz="0" w:space="0" w:color="auto"/>
      </w:divBdr>
    </w:div>
    <w:div w:id="1811897240">
      <w:bodyDiv w:val="1"/>
      <w:marLeft w:val="0"/>
      <w:marRight w:val="0"/>
      <w:marTop w:val="0"/>
      <w:marBottom w:val="0"/>
      <w:divBdr>
        <w:top w:val="none" w:sz="0" w:space="0" w:color="auto"/>
        <w:left w:val="none" w:sz="0" w:space="0" w:color="auto"/>
        <w:bottom w:val="none" w:sz="0" w:space="0" w:color="auto"/>
        <w:right w:val="none" w:sz="0" w:space="0" w:color="auto"/>
      </w:divBdr>
    </w:div>
    <w:div w:id="1846820795">
      <w:bodyDiv w:val="1"/>
      <w:marLeft w:val="0"/>
      <w:marRight w:val="0"/>
      <w:marTop w:val="0"/>
      <w:marBottom w:val="0"/>
      <w:divBdr>
        <w:top w:val="none" w:sz="0" w:space="0" w:color="auto"/>
        <w:left w:val="none" w:sz="0" w:space="0" w:color="auto"/>
        <w:bottom w:val="none" w:sz="0" w:space="0" w:color="auto"/>
        <w:right w:val="none" w:sz="0" w:space="0" w:color="auto"/>
      </w:divBdr>
      <w:divsChild>
        <w:div w:id="1983461476">
          <w:marLeft w:val="0"/>
          <w:marRight w:val="0"/>
          <w:marTop w:val="0"/>
          <w:marBottom w:val="0"/>
          <w:divBdr>
            <w:top w:val="none" w:sz="0" w:space="0" w:color="auto"/>
            <w:left w:val="none" w:sz="0" w:space="0" w:color="auto"/>
            <w:bottom w:val="none" w:sz="0" w:space="0" w:color="auto"/>
            <w:right w:val="none" w:sz="0" w:space="0" w:color="auto"/>
          </w:divBdr>
        </w:div>
      </w:divsChild>
    </w:div>
    <w:div w:id="185803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6588</Characters>
  <Application>Microsoft Office Word</Application>
  <DocSecurity>0</DocSecurity>
  <Lines>54</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CEhmer@savechildren.org</dc:creator>
  <cp:keywords>, docId:B91B7612E99152FBFBDFFA801199CF72</cp:keywords>
  <cp:lastModifiedBy>Tehe, Bly Larissa Sandrine</cp:lastModifiedBy>
  <cp:revision>2</cp:revision>
  <dcterms:created xsi:type="dcterms:W3CDTF">2024-10-17T21:37:00Z</dcterms:created>
  <dcterms:modified xsi:type="dcterms:W3CDTF">2024-10-17T21:37:00Z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ae7b10e1ff3a22935a69a7fd04e3575d966a48cf531bc57734b198f15505de5d</vt:lpwstr>
  </property>
</Properties>
</file>